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AC6F" w14:textId="74D82469" w:rsidR="00CE2F5D" w:rsidRPr="00CE2F5D" w:rsidRDefault="00CE2F5D" w:rsidP="00CE2F5D">
      <w:pPr>
        <w:spacing w:before="0"/>
        <w:ind w:left="0"/>
        <w:jc w:val="center"/>
        <w:rPr>
          <w:rFonts w:eastAsia="Calibri"/>
          <w:b/>
          <w:bCs/>
          <w:strike w:val="0"/>
          <w:sz w:val="32"/>
          <w:szCs w:val="32"/>
          <w:lang w:eastAsia="el-GR" w:bidi="el-GR"/>
        </w:rPr>
      </w:pPr>
      <w:r w:rsidRPr="00CE2F5D">
        <w:rPr>
          <w:rFonts w:eastAsia="Calibri"/>
          <w:b/>
          <w:bCs/>
          <w:strike w:val="0"/>
          <w:sz w:val="32"/>
          <w:szCs w:val="32"/>
          <w:lang w:eastAsia="el-GR" w:bidi="el-GR"/>
        </w:rPr>
        <w:t>ΕΝΤΥΠΟ ΟΙΚΟΝΟΜΙΚΗΣ ΠΡΟΣΦΟΡΑΣ</w:t>
      </w:r>
    </w:p>
    <w:p w14:paraId="65F409E8" w14:textId="77777777" w:rsidR="00CE2F5D" w:rsidRPr="00CE2F5D" w:rsidRDefault="00CE2F5D" w:rsidP="00CE2F5D">
      <w:pPr>
        <w:spacing w:before="0"/>
        <w:ind w:left="0"/>
        <w:jc w:val="center"/>
        <w:rPr>
          <w:rFonts w:eastAsia="Calibri"/>
          <w:strike w:val="0"/>
          <w:lang w:eastAsia="el-GR" w:bidi="el-GR"/>
        </w:rPr>
      </w:pPr>
    </w:p>
    <w:p w14:paraId="1336E995" w14:textId="6B495BA1" w:rsidR="00CE2F5D" w:rsidRPr="00CE2F5D" w:rsidRDefault="00CE2F5D" w:rsidP="00CE2F5D">
      <w:pPr>
        <w:spacing w:before="57" w:after="57" w:line="276" w:lineRule="auto"/>
        <w:ind w:left="0"/>
        <w:rPr>
          <w:strike w:val="0"/>
        </w:rPr>
      </w:pPr>
      <w:r w:rsidRPr="00CE2F5D">
        <w:rPr>
          <w:strike w:val="0"/>
        </w:rPr>
        <w:t>Ο υπογραφόμενος……………….……………………………………………………………………………………..</w:t>
      </w:r>
      <w:r>
        <w:rPr>
          <w:strike w:val="0"/>
        </w:rPr>
        <w:t xml:space="preserve"> </w:t>
      </w:r>
      <w:r w:rsidRPr="00CE2F5D">
        <w:rPr>
          <w:strike w:val="0"/>
        </w:rPr>
        <w:t>με έδρα,</w:t>
      </w:r>
      <w:r>
        <w:rPr>
          <w:strike w:val="0"/>
        </w:rPr>
        <w:t xml:space="preserve"> </w:t>
      </w:r>
      <w:r w:rsidRPr="00CE2F5D">
        <w:rPr>
          <w:strike w:val="0"/>
        </w:rPr>
        <w:t>…………………….……………………………………..,</w:t>
      </w:r>
      <w:r>
        <w:rPr>
          <w:strike w:val="0"/>
        </w:rPr>
        <w:t xml:space="preserve"> </w:t>
      </w:r>
      <w:r w:rsidRPr="00CE2F5D">
        <w:rPr>
          <w:strike w:val="0"/>
        </w:rPr>
        <w:t>Δ/</w:t>
      </w:r>
      <w:proofErr w:type="spellStart"/>
      <w:r w:rsidRPr="00CE2F5D">
        <w:rPr>
          <w:strike w:val="0"/>
        </w:rPr>
        <w:t>νση</w:t>
      </w:r>
      <w:proofErr w:type="spellEnd"/>
      <w:r w:rsidRPr="00CE2F5D">
        <w:rPr>
          <w:strike w:val="0"/>
        </w:rPr>
        <w:t>...………………………..…………………………………..</w:t>
      </w:r>
      <w:r>
        <w:rPr>
          <w:strike w:val="0"/>
        </w:rPr>
        <w:t xml:space="preserve"> </w:t>
      </w:r>
      <w:proofErr w:type="spellStart"/>
      <w:r w:rsidRPr="00CE2F5D">
        <w:rPr>
          <w:strike w:val="0"/>
        </w:rPr>
        <w:t>Τηλ</w:t>
      </w:r>
      <w:proofErr w:type="spellEnd"/>
      <w:r w:rsidRPr="00CE2F5D">
        <w:rPr>
          <w:strike w:val="0"/>
        </w:rPr>
        <w:t xml:space="preserve">.…….……………………………………, </w:t>
      </w:r>
      <w:r w:rsidRPr="00CE2F5D">
        <w:rPr>
          <w:strike w:val="0"/>
          <w:lang w:val="en-US"/>
        </w:rPr>
        <w:t>email</w:t>
      </w:r>
      <w:r w:rsidRPr="00CE2F5D">
        <w:rPr>
          <w:strike w:val="0"/>
        </w:rPr>
        <w:t xml:space="preserve">………….…………………………………………………., αφού έλαβα πλήρη γνώση των όρων της παρούσας διαδικασίας, των σχετικών Τεχνικών Προδιαγραφών και της Συγγραφής Υποχρεώσεων αυτής, που αφορούν </w:t>
      </w:r>
      <w:r>
        <w:rPr>
          <w:rFonts w:cs="Times New Roman"/>
          <w:strike w:val="0"/>
          <w:szCs w:val="22"/>
          <w:lang w:eastAsia="el-GR"/>
        </w:rPr>
        <w:t>στην</w:t>
      </w:r>
      <w:r w:rsidRPr="00CE2F5D">
        <w:rPr>
          <w:rFonts w:cs="Times New Roman"/>
          <w:strike w:val="0"/>
          <w:szCs w:val="22"/>
          <w:lang w:eastAsia="el-GR"/>
        </w:rPr>
        <w:t xml:space="preserve"> υλοποίηση του </w:t>
      </w:r>
      <w:proofErr w:type="spellStart"/>
      <w:r w:rsidRPr="00CE2F5D">
        <w:rPr>
          <w:rFonts w:cs="Times New Roman"/>
          <w:b/>
          <w:bCs/>
          <w:strike w:val="0"/>
          <w:szCs w:val="22"/>
          <w:lang w:eastAsia="el-GR"/>
        </w:rPr>
        <w:t>Υποέργου</w:t>
      </w:r>
      <w:proofErr w:type="spellEnd"/>
      <w:r w:rsidRPr="00CE2F5D">
        <w:rPr>
          <w:rFonts w:cs="Times New Roman"/>
          <w:b/>
          <w:bCs/>
          <w:strike w:val="0"/>
          <w:szCs w:val="22"/>
          <w:lang w:eastAsia="el-GR"/>
        </w:rPr>
        <w:t xml:space="preserve"> 6: «ΕΝΙΑΙΟ ΠΛΗΡΟΦΟΡΙΑΚΟ ΣΥΣΤΗΜΑ ΒΙΩΣΙΜΗΣ ΚΙΝΗΤΙΚΟΤΗΤΑΣ &amp; ΕΞΥΠΗΡΕΤΗΣΗΣ ΤΟΥ ΠΟΛΙΤΗ</w:t>
      </w:r>
      <w:r w:rsidRPr="00CE2F5D">
        <w:rPr>
          <w:rFonts w:cs="Times New Roman"/>
          <w:strike w:val="0"/>
          <w:szCs w:val="22"/>
          <w:lang w:eastAsia="el-GR"/>
        </w:rPr>
        <w:t>»</w:t>
      </w:r>
      <w:r w:rsidRPr="00CE2F5D">
        <w:rPr>
          <w:rFonts w:cs="Times New Roman"/>
          <w:i/>
          <w:iCs/>
          <w:strike w:val="0"/>
          <w:szCs w:val="22"/>
          <w:lang w:eastAsia="el-GR"/>
        </w:rPr>
        <w:t xml:space="preserve"> </w:t>
      </w:r>
      <w:r w:rsidRPr="00CE2F5D">
        <w:rPr>
          <w:rFonts w:cs="Times New Roman"/>
          <w:strike w:val="0"/>
          <w:szCs w:val="22"/>
          <w:lang w:eastAsia="el-GR"/>
        </w:rPr>
        <w:t>ΣΤΟ ΠΛΑΙΣΙΟ ΕΝΤΑΞΗΣ ΤΟΥ ΕΡΓΟΥ</w:t>
      </w:r>
      <w:r w:rsidRPr="00CE2F5D">
        <w:rPr>
          <w:rFonts w:cs="Times New Roman"/>
          <w:i/>
          <w:iCs/>
          <w:strike w:val="0"/>
          <w:szCs w:val="22"/>
          <w:lang w:eastAsia="el-GR"/>
        </w:rPr>
        <w:t xml:space="preserve"> «ΔΗΜΟΣ ΑΘΗΝΑΙΩΝ – </w:t>
      </w:r>
      <w:proofErr w:type="spellStart"/>
      <w:r w:rsidRPr="00CE2F5D">
        <w:rPr>
          <w:rFonts w:cs="Times New Roman"/>
          <w:i/>
          <w:iCs/>
          <w:strike w:val="0"/>
          <w:szCs w:val="22"/>
          <w:lang w:eastAsia="el-GR"/>
        </w:rPr>
        <w:t>Υποέργο</w:t>
      </w:r>
      <w:proofErr w:type="spellEnd"/>
      <w:r w:rsidRPr="00CE2F5D">
        <w:rPr>
          <w:rFonts w:cs="Times New Roman"/>
          <w:i/>
          <w:iCs/>
          <w:strike w:val="0"/>
          <w:szCs w:val="22"/>
          <w:lang w:eastAsia="el-GR"/>
        </w:rPr>
        <w:t xml:space="preserve"> 1 – Ελληνικές έξυπνες πόλεις: Επενδύσεις σε υποδομές και συστήματα </w:t>
      </w:r>
      <w:r w:rsidRPr="00CE2F5D">
        <w:rPr>
          <w:rFonts w:cs="Times New Roman"/>
          <w:i/>
          <w:iCs/>
          <w:strike w:val="0"/>
          <w:szCs w:val="22"/>
          <w:lang w:val="en-US" w:eastAsia="el-GR"/>
        </w:rPr>
        <w:t>SSC</w:t>
      </w:r>
      <w:r w:rsidRPr="00CE2F5D">
        <w:rPr>
          <w:rFonts w:cs="Times New Roman"/>
          <w:i/>
          <w:iCs/>
          <w:strike w:val="0"/>
          <w:szCs w:val="22"/>
          <w:lang w:eastAsia="el-GR"/>
        </w:rPr>
        <w:t xml:space="preserve"> για ένα βιώσιμο &amp; πράσινο αστικό μέλλον»</w:t>
      </w:r>
      <w:r w:rsidRPr="00CE2F5D">
        <w:rPr>
          <w:rFonts w:cs="Times New Roman"/>
          <w:strike w:val="0"/>
          <w:szCs w:val="22"/>
          <w:lang w:eastAsia="el-GR"/>
        </w:rPr>
        <w:t>, [Πυλώνας Ανάκαμψης: Ψηφιακή Μετάβαση, Άξονας: Ψηφιακός μετασχηματισμός του κράτους, Τίτλος Δράσης: 16854 – Έξυπνες Πόλεις, Κωδικός ΟΠΣ ΤΑ 5190292]</w:t>
      </w:r>
      <w:r w:rsidRPr="00CE2F5D">
        <w:rPr>
          <w:strike w:val="0"/>
          <w:lang w:eastAsia="el-GR"/>
        </w:rPr>
        <w:t xml:space="preserve">, αποδέχομαι τα παραπάνω ανεπιφύλακτα και </w:t>
      </w:r>
      <w:r w:rsidRPr="00CE2F5D">
        <w:rPr>
          <w:strike w:val="0"/>
          <w:u w:val="single"/>
        </w:rPr>
        <w:t>προσφέρω για την ανάληψη της σύμβασης,</w:t>
      </w:r>
      <w:r w:rsidRPr="00CE2F5D">
        <w:rPr>
          <w:strike w:val="0"/>
        </w:rPr>
        <w:t xml:space="preserve"> την παρακάτω τιμή:</w:t>
      </w:r>
    </w:p>
    <w:p w14:paraId="7CACFB70" w14:textId="77777777" w:rsidR="00CE2F5D" w:rsidRPr="00CE2F5D" w:rsidRDefault="00CE2F5D" w:rsidP="00CE2F5D">
      <w:pPr>
        <w:spacing w:before="0"/>
        <w:ind w:left="0"/>
        <w:rPr>
          <w:rFonts w:eastAsia="Calibri"/>
          <w:strike w:val="0"/>
          <w:lang w:eastAsia="el-GR" w:bidi="el-GR"/>
        </w:rPr>
      </w:pPr>
    </w:p>
    <w:p w14:paraId="2D38CD4E" w14:textId="77777777" w:rsidR="00CE2F5D" w:rsidRDefault="00CE2F5D" w:rsidP="00CE2F5D">
      <w:pPr>
        <w:ind w:left="0"/>
        <w:rPr>
          <w:strike w:val="0"/>
        </w:rPr>
      </w:pPr>
    </w:p>
    <w:tbl>
      <w:tblPr>
        <w:tblW w:w="14623" w:type="dxa"/>
        <w:tblInd w:w="118" w:type="dxa"/>
        <w:tblLook w:val="04A0" w:firstRow="1" w:lastRow="0" w:firstColumn="1" w:lastColumn="0" w:noHBand="0" w:noVBand="1"/>
      </w:tblPr>
      <w:tblGrid>
        <w:gridCol w:w="578"/>
        <w:gridCol w:w="5340"/>
        <w:gridCol w:w="1228"/>
        <w:gridCol w:w="1246"/>
        <w:gridCol w:w="1849"/>
        <w:gridCol w:w="2098"/>
        <w:gridCol w:w="2284"/>
      </w:tblGrid>
      <w:tr w:rsidR="00CE2F5D" w:rsidRPr="0079695C" w14:paraId="4ADA7AC4" w14:textId="77777777" w:rsidTr="00CE2F5D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260300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bookmarkStart w:id="0" w:name="_Hlk196651595"/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Α/Α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F1F3A22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ΠΑΡΑΔΟΤΕΑ ΥΠΟΕΡΓΟΥ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C06102E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Κωδικός Δαπάνης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FA788DB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ΠΟΣΟΤΗΤΑ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93A12B9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ΕΙΔΟΣ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3ED22E4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ΚΟΣΤΟΣ  ΧΩΡΙΣ ΦΠΑ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B605CF2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ΣΥΝΟΛΙΚΟ ΚΟΣΤΟΣ ΧΩΡΙΣ ΦΠΑ</w:t>
            </w:r>
          </w:p>
        </w:tc>
      </w:tr>
      <w:tr w:rsidR="00CE2F5D" w:rsidRPr="0079695C" w14:paraId="203BB73D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9CA7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A784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 xml:space="preserve">Μελέτη Εφαρμογής - </w:t>
            </w:r>
            <w:proofErr w:type="spellStart"/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Aνάλυση</w:t>
            </w:r>
            <w:proofErr w:type="spellEnd"/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 xml:space="preserve"> Απαιτήσεων- </w:t>
            </w:r>
            <w:proofErr w:type="spellStart"/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Διαλειτουργικότητας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50BD2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32A77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0F365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ΑΝΘΡΩΠΟΜΗΝΕΣ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62D34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0F09F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6BDA7638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70D5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274C5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Υπηρεσίες Εγκατάστασης / Παραμετροποίησης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677CC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E7280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B647B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ΑΝΘΡΩΠΟΜΗΝΕΣ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A9435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480B5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79A1D844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33B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AA037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proofErr w:type="spellStart"/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Διαλειτουργικότητα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12250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E4A15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CB423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ΑΝΘΡΩΠΟΜΗΝΕΣ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7881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6EC3D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7477C4EC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AF6C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0B2DB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Δοκιμαστική Λειτουργία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A2F43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3DD8E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75D9C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ΑΝΘΡΩΠΟΜΗΝΕΣ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F1F62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3DA3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44D1BE86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A9A7B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52731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 xml:space="preserve">Εκπαίδευση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D59B8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7B64C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93BE7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ΩΡΕΣ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BF2E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22BA9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1B664866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6E323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481FD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Οριζόντιες Υπηρεσίες Διαχείρισης Έργου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BC3A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E3B3B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16,5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3248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ΑΝΘΡΩΠΟΜΗΝΕΣ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DC7BB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425AD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4D6C7707" w14:textId="77777777" w:rsidTr="00CE2F5D">
        <w:trPr>
          <w:trHeight w:val="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2FC5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973AE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Υπηρεσίες Δημοσιότητας-</w:t>
            </w:r>
            <w:proofErr w:type="spellStart"/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Branding</w:t>
            </w:r>
            <w:proofErr w:type="spellEnd"/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-</w:t>
            </w:r>
            <w:proofErr w:type="spellStart"/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Marketing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7AF41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B30AC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70B14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ΑΝΘΡΩΠΟΜΗΝΕΣ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0DAE0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9B0B3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1FA16C24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23A1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6BA65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Υπηρεσίες DPIA/GDPR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98589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4D899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63AC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ΑΝΘΡΩΠΟΜΗΝΕΣ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9ABED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56F74" w14:textId="77777777" w:rsidR="00CE2F5D" w:rsidRPr="0079695C" w:rsidRDefault="00CE2F5D" w:rsidP="003E3DDF">
            <w:pPr>
              <w:suppressAutoHyphens w:val="0"/>
              <w:spacing w:before="0"/>
              <w:ind w:left="0"/>
              <w:rPr>
                <w:b/>
                <w:bCs/>
                <w:i/>
                <w:iCs/>
                <w:strike w:val="0"/>
                <w:color w:val="000000"/>
                <w:szCs w:val="22"/>
                <w:lang w:eastAsia="en-GB"/>
              </w:rPr>
            </w:pPr>
          </w:p>
        </w:tc>
      </w:tr>
      <w:tr w:rsidR="00CE2F5D" w:rsidRPr="0079695C" w14:paraId="265743C1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60FF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BC7C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C7037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9D408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3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C81FE2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Υποσύνολο Α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BE6EF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eastAsia="en-GB"/>
              </w:rPr>
            </w:pPr>
          </w:p>
        </w:tc>
      </w:tr>
      <w:tr w:rsidR="00CE2F5D" w:rsidRPr="0079695C" w14:paraId="49E9F453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CCF1049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Α/Α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EB0C42C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ΠΑΡΑΔΟΤΕΑ ΥΠΟΕΡΓΟΥ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E628501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49559F8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ΠΟΣΟΤΗΤΑ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0A95A6E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ΕΙΔΟΣ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BFF17E8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ΚΟΣΤΟΣ  ΧΩΡΙΣ ΦΠΑ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445195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ΣΥΝΟΛΙΚΟ ΚΟΣΤΟΣ ΧΩΡΙΣ ΦΠΑ</w:t>
            </w:r>
          </w:p>
        </w:tc>
      </w:tr>
      <w:tr w:rsidR="00CE2F5D" w:rsidRPr="0079695C" w14:paraId="4165148A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E633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2086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highlight w:val="yellow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Συνδρομή Φιλοξενίας στο υπολογιστικό νέφος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8EAAC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highlight w:val="yellow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FBC7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highlight w:val="yellow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E5A3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highlight w:val="yellow"/>
                <w:lang w:eastAsia="en-GB"/>
              </w:rPr>
            </w:pPr>
            <w:r w:rsidRPr="0079695C">
              <w:rPr>
                <w:strike w:val="0"/>
                <w:color w:val="000000"/>
                <w:szCs w:val="22"/>
                <w:lang w:eastAsia="en-GB"/>
              </w:rPr>
              <w:t>ΚΑΤ ΑΠΟΚΟΠΗ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84EF7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A492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0BE121AF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D4E3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0F1BD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Πλατφόρμα Διαχείρισης Στάθμευσης &amp; Κινητικότητας</w:t>
            </w:r>
            <w:r w:rsidRPr="0079695C">
              <w:rPr>
                <w:i/>
                <w:iCs/>
                <w:strike w:val="0"/>
                <w:color w:val="000000"/>
                <w:szCs w:val="22"/>
                <w:lang w:eastAsia="en-GB"/>
              </w:rPr>
              <w:t xml:space="preserve"> (περιλαμβάνει απεριόριστες άδειες χρήσης για χρονικό διάστημα έως και 2 έτη από την οριστική παραλαβή του έργου)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6C15E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50797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120E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eastAsia="en-GB"/>
              </w:rPr>
              <w:t>ΚΑΤ ΑΠΟΚΟΠΗ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7C064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C95F1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36F2CA3F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F5F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9D1D4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Τερματικά 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3AEB2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1C618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961FC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ΤΕΜΑΧΙΑ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0BD2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5CC13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07773E0D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5A875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C549D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Εφαρμογή Κινητών Συσκευών Στάθμευσης &amp; Κινητικότητας</w:t>
            </w:r>
            <w:r w:rsidRPr="0079695C">
              <w:rPr>
                <w:i/>
                <w:iCs/>
                <w:strike w:val="0"/>
                <w:color w:val="000000"/>
                <w:szCs w:val="22"/>
                <w:lang w:eastAsia="en-GB"/>
              </w:rPr>
              <w:t xml:space="preserve"> (περιλαμβάνει απεριόριστες άδειες </w:t>
            </w:r>
            <w:r w:rsidRPr="0079695C">
              <w:rPr>
                <w:i/>
                <w:iCs/>
                <w:strike w:val="0"/>
                <w:color w:val="000000"/>
                <w:szCs w:val="22"/>
                <w:lang w:eastAsia="en-GB"/>
              </w:rPr>
              <w:lastRenderedPageBreak/>
              <w:t>χρήσης για χρονικό διάστημα έως και 2 έτη από την οριστική παραλαβή του έργου)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6E92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B0FAD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53484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eastAsia="en-GB"/>
              </w:rPr>
              <w:t>ΚΑΤ ΑΠΟΚΟΠΗ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C8F88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B3D9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35FF0FAA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42B01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27445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Εφαρμογή Κινητών Συσκευών Πώλησης Χρόνου Στάθμευσης Σημείων Πώλησης- POS</w:t>
            </w:r>
          </w:p>
          <w:p w14:paraId="677349A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eastAsia="en-GB"/>
              </w:rPr>
              <w:t>(περιλαμβάνει απεριόριστες άδειες χρήσης για χρονικό διάστημα έως και 2 έτη από την οριστική παραλαβή του έργου)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DED5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7736D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425B7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eastAsia="en-GB"/>
              </w:rPr>
              <w:t>ΚΑΤ ΑΠΟΚΟΠΗ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7C6E7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67B91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5E526E57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CA1F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EC72E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Εφαρμογή Κινητών Συσκευών Ελέγχου Κάρτας Δημότη</w:t>
            </w:r>
            <w:r w:rsidRPr="0079695C">
              <w:rPr>
                <w:i/>
                <w:iCs/>
                <w:strike w:val="0"/>
                <w:color w:val="000000"/>
                <w:szCs w:val="22"/>
                <w:lang w:eastAsia="en-GB"/>
              </w:rPr>
              <w:t xml:space="preserve"> (περιλαμβάνει απεριόριστες άδειες χρήσης για χρονικό διάστημα έως και 2 έτη από την οριστική παραλαβή του έργου)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BE0DD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E5E1F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D8AF4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eastAsia="en-GB"/>
              </w:rPr>
              <w:t>ΚΑΤ ΑΠΟΚΟΠΗ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87540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70473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39E7F963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F32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FAFB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Πλατφόρμα Διαχείρισης Πιστότητας, Προνομίων &amp; Εκπτώσεων</w:t>
            </w:r>
            <w:r w:rsidRPr="0079695C">
              <w:rPr>
                <w:strike w:val="0"/>
                <w:color w:val="000000"/>
                <w:szCs w:val="22"/>
                <w:lang w:eastAsia="en-GB"/>
              </w:rPr>
              <w:t xml:space="preserve"> </w:t>
            </w:r>
            <w:r w:rsidRPr="0079695C">
              <w:rPr>
                <w:i/>
                <w:iCs/>
                <w:strike w:val="0"/>
                <w:color w:val="000000"/>
                <w:szCs w:val="22"/>
                <w:lang w:eastAsia="en-GB"/>
              </w:rPr>
              <w:t>(περιλαμβάνει απεριόριστες άδειες χρήσης για χρονικό διάστημα έως και 2 έτη από την οριστική παραλαβή του έργου)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551E1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30060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2425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eastAsia="en-GB"/>
              </w:rPr>
              <w:t>ΚΑΤ ΑΠΟΚΟΠΗ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7A074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3595B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40B33BCF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123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2E495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 xml:space="preserve">Έξυπνο κινητό τηλέφωνο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7F3BC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E3157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7995E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ΤΕΜΑΧΙΑ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395EB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B525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17ED3DEC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4A71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6AD84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Πλατφόρμα Χαρτογραφικών Υπηρεσιών</w:t>
            </w:r>
            <w:r w:rsidRPr="0079695C">
              <w:rPr>
                <w:i/>
                <w:iCs/>
                <w:strike w:val="0"/>
                <w:color w:val="000000"/>
                <w:szCs w:val="22"/>
                <w:lang w:eastAsia="en-GB"/>
              </w:rPr>
              <w:t xml:space="preserve"> (περιλαμβάνει απεριόριστες άδειες χρήσης για χρονικό διάστημα έως και 2 έτη από την οριστική παραλαβή του έργου)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B59F9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78811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BA927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eastAsia="en-GB"/>
              </w:rPr>
              <w:t>ΚΑΤ ΑΠΟΚΟΠΗ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500C0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ABFCF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06698776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326C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408BE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01AA4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AF991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3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551069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Υποσύνολο Β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352BB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4AF3D5DE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E5DD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2956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ABF99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54459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3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BD62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Σύνολο Χωρίς ΦΠΑ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3B5D6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5E98E170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7AB2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FB85D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07604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C5410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3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51D722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ΦΠΑ 24%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70DCA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153B96A0" w14:textId="77777777" w:rsidTr="00CE2F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6479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4472E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left"/>
              <w:rPr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B85A8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i/>
                <w:iCs/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33EA0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3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862344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right"/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</w:pPr>
            <w:r w:rsidRPr="0079695C">
              <w:rPr>
                <w:b/>
                <w:bCs/>
                <w:strike w:val="0"/>
                <w:color w:val="000000"/>
                <w:szCs w:val="22"/>
                <w:lang w:val="el-GR" w:eastAsia="en-GB"/>
              </w:rPr>
              <w:t>ΣΥΝΟΛΟ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3C8CF" w14:textId="77777777" w:rsidR="00CE2F5D" w:rsidRPr="0079695C" w:rsidRDefault="00CE2F5D" w:rsidP="003E3DDF">
            <w:pPr>
              <w:suppressAutoHyphens w:val="0"/>
              <w:spacing w:before="0"/>
              <w:ind w:left="0"/>
              <w:jc w:val="center"/>
              <w:rPr>
                <w:b/>
                <w:bCs/>
                <w:i/>
                <w:iCs/>
                <w:strike w:val="0"/>
                <w:color w:val="000000"/>
                <w:szCs w:val="22"/>
                <w:lang w:val="el-GR" w:eastAsia="en-GB"/>
              </w:rPr>
            </w:pPr>
          </w:p>
        </w:tc>
      </w:tr>
      <w:tr w:rsidR="00CE2F5D" w:rsidRPr="0079695C" w14:paraId="257DE0E5" w14:textId="77777777" w:rsidTr="00CE2F5D">
        <w:trPr>
          <w:gridBefore w:val="4"/>
        </w:trPr>
        <w:tc>
          <w:tcPr>
            <w:tcW w:w="6231" w:type="dxa"/>
            <w:gridSpan w:val="3"/>
          </w:tcPr>
          <w:p w14:paraId="2A0E417B" w14:textId="77777777" w:rsidR="00CE2F5D" w:rsidRDefault="00CE2F5D" w:rsidP="00CE2F5D">
            <w:pPr>
              <w:ind w:left="0"/>
              <w:jc w:val="center"/>
              <w:rPr>
                <w:b/>
                <w:strike w:val="0"/>
                <w:szCs w:val="22"/>
              </w:rPr>
            </w:pPr>
          </w:p>
          <w:p w14:paraId="7FF2DEDA" w14:textId="77777777" w:rsidR="00CE2F5D" w:rsidRDefault="00CE2F5D" w:rsidP="00CE2F5D">
            <w:pPr>
              <w:ind w:left="0"/>
              <w:jc w:val="center"/>
              <w:rPr>
                <w:b/>
                <w:strike w:val="0"/>
                <w:szCs w:val="22"/>
              </w:rPr>
            </w:pPr>
          </w:p>
          <w:p w14:paraId="235C42DD" w14:textId="77777777" w:rsidR="00CE2F5D" w:rsidRPr="0079695C" w:rsidRDefault="00CE2F5D" w:rsidP="00CE2F5D">
            <w:pPr>
              <w:ind w:left="0"/>
              <w:jc w:val="center"/>
              <w:rPr>
                <w:b/>
                <w:strike w:val="0"/>
                <w:szCs w:val="22"/>
              </w:rPr>
            </w:pPr>
            <w:proofErr w:type="spellStart"/>
            <w:r w:rsidRPr="0079695C">
              <w:rPr>
                <w:b/>
                <w:strike w:val="0"/>
                <w:szCs w:val="22"/>
                <w:lang w:val="en-GB"/>
              </w:rPr>
              <w:t>Αθήν</w:t>
            </w:r>
            <w:proofErr w:type="spellEnd"/>
            <w:r w:rsidRPr="0079695C">
              <w:rPr>
                <w:b/>
                <w:strike w:val="0"/>
                <w:szCs w:val="22"/>
                <w:lang w:val="en-GB"/>
              </w:rPr>
              <w:t>α………………………………….202</w:t>
            </w:r>
            <w:r w:rsidRPr="0079695C">
              <w:rPr>
                <w:b/>
                <w:strike w:val="0"/>
                <w:szCs w:val="22"/>
              </w:rPr>
              <w:t>5</w:t>
            </w:r>
          </w:p>
        </w:tc>
      </w:tr>
      <w:tr w:rsidR="00CE2F5D" w:rsidRPr="0079695C" w14:paraId="74162525" w14:textId="77777777" w:rsidTr="00CE2F5D">
        <w:trPr>
          <w:gridBefore w:val="4"/>
        </w:trPr>
        <w:tc>
          <w:tcPr>
            <w:tcW w:w="6231" w:type="dxa"/>
            <w:gridSpan w:val="3"/>
          </w:tcPr>
          <w:p w14:paraId="6929650A" w14:textId="68D877FF" w:rsidR="00CE2F5D" w:rsidRPr="0079695C" w:rsidRDefault="00CE2F5D" w:rsidP="00CE2F5D">
            <w:pPr>
              <w:ind w:left="0"/>
              <w:jc w:val="center"/>
              <w:rPr>
                <w:b/>
                <w:strike w:val="0"/>
                <w:szCs w:val="22"/>
              </w:rPr>
            </w:pPr>
            <w:r w:rsidRPr="0079695C">
              <w:rPr>
                <w:b/>
                <w:strike w:val="0"/>
                <w:szCs w:val="22"/>
                <w:lang w:val="en-GB"/>
              </w:rPr>
              <w:t>Ο ΠΡΟΣΦΕΡΩΝ</w:t>
            </w:r>
          </w:p>
        </w:tc>
      </w:tr>
      <w:tr w:rsidR="00CE2F5D" w:rsidRPr="0079695C" w14:paraId="48105C1A" w14:textId="77777777" w:rsidTr="00CE2F5D">
        <w:trPr>
          <w:gridBefore w:val="4"/>
        </w:trPr>
        <w:tc>
          <w:tcPr>
            <w:tcW w:w="6231" w:type="dxa"/>
            <w:gridSpan w:val="3"/>
          </w:tcPr>
          <w:p w14:paraId="109BE798" w14:textId="77777777" w:rsidR="00CE2F5D" w:rsidRPr="0079695C" w:rsidRDefault="00CE2F5D" w:rsidP="00CE2F5D">
            <w:pPr>
              <w:ind w:left="0"/>
              <w:jc w:val="center"/>
              <w:rPr>
                <w:b/>
                <w:strike w:val="0"/>
                <w:szCs w:val="22"/>
                <w:lang w:val="en-GB"/>
              </w:rPr>
            </w:pPr>
            <w:r w:rsidRPr="0079695C">
              <w:rPr>
                <w:b/>
                <w:strike w:val="0"/>
                <w:szCs w:val="22"/>
                <w:lang w:val="en-GB"/>
              </w:rPr>
              <w:t>_________________________</w:t>
            </w:r>
          </w:p>
        </w:tc>
      </w:tr>
      <w:tr w:rsidR="00CE2F5D" w:rsidRPr="0079695C" w14:paraId="3C61DDA1" w14:textId="77777777" w:rsidTr="00CE2F5D">
        <w:trPr>
          <w:gridBefore w:val="4"/>
        </w:trPr>
        <w:tc>
          <w:tcPr>
            <w:tcW w:w="6231" w:type="dxa"/>
            <w:gridSpan w:val="3"/>
          </w:tcPr>
          <w:p w14:paraId="36AA3FE4" w14:textId="5380542B" w:rsidR="00CE2F5D" w:rsidRPr="0079695C" w:rsidRDefault="00CE2F5D" w:rsidP="00CE2F5D">
            <w:pPr>
              <w:ind w:left="0"/>
              <w:jc w:val="center"/>
              <w:rPr>
                <w:b/>
                <w:strike w:val="0"/>
                <w:szCs w:val="22"/>
                <w:lang w:val="en-GB"/>
              </w:rPr>
            </w:pPr>
            <w:r w:rsidRPr="0079695C">
              <w:rPr>
                <w:b/>
                <w:strike w:val="0"/>
                <w:szCs w:val="22"/>
                <w:lang w:val="en-GB"/>
              </w:rPr>
              <w:t>(</w:t>
            </w:r>
            <w:proofErr w:type="spellStart"/>
            <w:r w:rsidRPr="0079695C">
              <w:rPr>
                <w:b/>
                <w:strike w:val="0"/>
                <w:szCs w:val="22"/>
                <w:lang w:val="en-GB"/>
              </w:rPr>
              <w:t>Σφρ</w:t>
            </w:r>
            <w:proofErr w:type="spellEnd"/>
            <w:r w:rsidRPr="0079695C">
              <w:rPr>
                <w:b/>
                <w:strike w:val="0"/>
                <w:szCs w:val="22"/>
                <w:lang w:val="en-GB"/>
              </w:rPr>
              <w:t>αγίδα - Υπ</w:t>
            </w:r>
            <w:proofErr w:type="spellStart"/>
            <w:r w:rsidRPr="0079695C">
              <w:rPr>
                <w:b/>
                <w:strike w:val="0"/>
                <w:szCs w:val="22"/>
                <w:lang w:val="en-GB"/>
              </w:rPr>
              <w:t>ογρ</w:t>
            </w:r>
            <w:proofErr w:type="spellEnd"/>
            <w:r w:rsidRPr="0079695C">
              <w:rPr>
                <w:b/>
                <w:strike w:val="0"/>
                <w:szCs w:val="22"/>
                <w:lang w:val="en-GB"/>
              </w:rPr>
              <w:t>αφή)</w:t>
            </w:r>
          </w:p>
        </w:tc>
      </w:tr>
      <w:bookmarkEnd w:id="0"/>
    </w:tbl>
    <w:p w14:paraId="16664E6C" w14:textId="77777777" w:rsidR="00CB411C" w:rsidRDefault="00CB411C"/>
    <w:sectPr w:rsidR="00CB411C" w:rsidSect="00CE2F5D">
      <w:pgSz w:w="16838" w:h="11906" w:orient="landscape"/>
      <w:pgMar w:top="993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5D"/>
    <w:rsid w:val="00552FB8"/>
    <w:rsid w:val="00A25BDE"/>
    <w:rsid w:val="00CB411C"/>
    <w:rsid w:val="00CE2F5D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5275"/>
  <w15:chartTrackingRefBased/>
  <w15:docId w15:val="{2B70FDC5-E531-43AE-96D6-A5D9E788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F5D"/>
    <w:pPr>
      <w:suppressAutoHyphens/>
      <w:spacing w:before="120" w:after="0" w:line="240" w:lineRule="auto"/>
      <w:ind w:left="1140"/>
      <w:jc w:val="both"/>
    </w:pPr>
    <w:rPr>
      <w:rFonts w:ascii="Calibri" w:eastAsia="Times New Roman" w:hAnsi="Calibri" w:cs="Calibri"/>
      <w:strike/>
      <w:kern w:val="0"/>
      <w:szCs w:val="24"/>
      <w:lang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E2F5D"/>
    <w:pPr>
      <w:keepNext/>
      <w:keepLines/>
      <w:suppressAutoHyphens w:val="0"/>
      <w:spacing w:before="360" w:after="80" w:line="259" w:lineRule="auto"/>
      <w:ind w:left="0"/>
      <w:jc w:val="left"/>
      <w:outlineLvl w:val="0"/>
    </w:pPr>
    <w:rPr>
      <w:rFonts w:asciiTheme="majorHAnsi" w:eastAsiaTheme="majorEastAsia" w:hAnsiTheme="majorHAnsi" w:cstheme="majorBidi"/>
      <w:strike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2F5D"/>
    <w:pPr>
      <w:keepNext/>
      <w:keepLines/>
      <w:suppressAutoHyphens w:val="0"/>
      <w:spacing w:before="160" w:after="80" w:line="259" w:lineRule="auto"/>
      <w:ind w:left="0"/>
      <w:jc w:val="left"/>
      <w:outlineLvl w:val="1"/>
    </w:pPr>
    <w:rPr>
      <w:rFonts w:asciiTheme="majorHAnsi" w:eastAsiaTheme="majorEastAsia" w:hAnsiTheme="majorHAnsi" w:cstheme="majorBidi"/>
      <w:strike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F5D"/>
    <w:pPr>
      <w:keepNext/>
      <w:keepLines/>
      <w:suppressAutoHyphens w:val="0"/>
      <w:spacing w:before="160" w:after="80" w:line="259" w:lineRule="auto"/>
      <w:ind w:left="0"/>
      <w:jc w:val="left"/>
      <w:outlineLvl w:val="2"/>
    </w:pPr>
    <w:rPr>
      <w:rFonts w:asciiTheme="minorHAnsi" w:eastAsiaTheme="majorEastAsia" w:hAnsiTheme="minorHAnsi" w:cstheme="majorBidi"/>
      <w:strike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2F5D"/>
    <w:pPr>
      <w:keepNext/>
      <w:keepLines/>
      <w:suppressAutoHyphens w:val="0"/>
      <w:spacing w:before="80" w:after="40" w:line="259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strike w:val="0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2F5D"/>
    <w:pPr>
      <w:keepNext/>
      <w:keepLines/>
      <w:suppressAutoHyphens w:val="0"/>
      <w:spacing w:before="80" w:after="40" w:line="259" w:lineRule="auto"/>
      <w:ind w:left="0"/>
      <w:jc w:val="left"/>
      <w:outlineLvl w:val="4"/>
    </w:pPr>
    <w:rPr>
      <w:rFonts w:asciiTheme="minorHAnsi" w:eastAsiaTheme="majorEastAsia" w:hAnsiTheme="minorHAnsi" w:cstheme="majorBidi"/>
      <w:strike w:val="0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2F5D"/>
    <w:pPr>
      <w:keepNext/>
      <w:keepLines/>
      <w:suppressAutoHyphens w:val="0"/>
      <w:spacing w:before="40" w:line="259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strike w:val="0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2F5D"/>
    <w:pPr>
      <w:keepNext/>
      <w:keepLines/>
      <w:suppressAutoHyphens w:val="0"/>
      <w:spacing w:before="40" w:line="259" w:lineRule="auto"/>
      <w:ind w:left="0"/>
      <w:jc w:val="left"/>
      <w:outlineLvl w:val="6"/>
    </w:pPr>
    <w:rPr>
      <w:rFonts w:asciiTheme="minorHAnsi" w:eastAsiaTheme="majorEastAsia" w:hAnsiTheme="minorHAnsi" w:cstheme="majorBidi"/>
      <w:strike w:val="0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2F5D"/>
    <w:pPr>
      <w:keepNext/>
      <w:keepLines/>
      <w:suppressAutoHyphens w:val="0"/>
      <w:spacing w:before="0" w:line="259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strike w:val="0"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2F5D"/>
    <w:pPr>
      <w:keepNext/>
      <w:keepLines/>
      <w:suppressAutoHyphens w:val="0"/>
      <w:spacing w:before="0" w:line="259" w:lineRule="auto"/>
      <w:ind w:left="0"/>
      <w:jc w:val="left"/>
      <w:outlineLvl w:val="8"/>
    </w:pPr>
    <w:rPr>
      <w:rFonts w:asciiTheme="minorHAnsi" w:eastAsiaTheme="majorEastAsia" w:hAnsiTheme="minorHAnsi" w:cstheme="majorBidi"/>
      <w:strike w:val="0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2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E2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E2F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E2F5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E2F5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E2F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E2F5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E2F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E2F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E2F5D"/>
    <w:pPr>
      <w:suppressAutoHyphens w:val="0"/>
      <w:spacing w:before="0" w:after="80"/>
      <w:ind w:left="0"/>
      <w:contextualSpacing/>
      <w:jc w:val="left"/>
    </w:pPr>
    <w:rPr>
      <w:rFonts w:asciiTheme="majorHAnsi" w:eastAsiaTheme="majorEastAsia" w:hAnsiTheme="majorHAnsi" w:cstheme="majorBidi"/>
      <w:strike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CE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2F5D"/>
    <w:pPr>
      <w:numPr>
        <w:ilvl w:val="1"/>
      </w:numPr>
      <w:suppressAutoHyphens w:val="0"/>
      <w:spacing w:before="0" w:after="160" w:line="259" w:lineRule="auto"/>
      <w:jc w:val="left"/>
    </w:pPr>
    <w:rPr>
      <w:rFonts w:asciiTheme="minorHAnsi" w:eastAsiaTheme="majorEastAsia" w:hAnsiTheme="minorHAnsi" w:cstheme="majorBidi"/>
      <w:strike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CE2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2F5D"/>
    <w:pPr>
      <w:suppressAutoHyphens w:val="0"/>
      <w:spacing w:before="160" w:after="160" w:line="259" w:lineRule="auto"/>
      <w:ind w:left="0"/>
      <w:jc w:val="center"/>
    </w:pPr>
    <w:rPr>
      <w:rFonts w:asciiTheme="minorHAnsi" w:eastAsiaTheme="minorHAnsi" w:hAnsiTheme="minorHAnsi" w:cstheme="minorBidi"/>
      <w:i/>
      <w:iCs/>
      <w:strike w:val="0"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CE2F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2F5D"/>
    <w:pPr>
      <w:suppressAutoHyphens w:val="0"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trike w:val="0"/>
      <w:kern w:val="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CE2F5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2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trike w:val="0"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CE2F5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E2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1</cp:revision>
  <dcterms:created xsi:type="dcterms:W3CDTF">2025-06-25T10:32:00Z</dcterms:created>
  <dcterms:modified xsi:type="dcterms:W3CDTF">2025-06-25T10:42:00Z</dcterms:modified>
</cp:coreProperties>
</file>