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76" w:rsidRDefault="00C25076" w:rsidP="00C25076">
      <w:pPr>
        <w:spacing w:after="0"/>
        <w:jc w:val="center"/>
        <w:rPr>
          <w:rFonts w:cs="Arial"/>
          <w:b/>
          <w:bCs/>
          <w:spacing w:val="20"/>
          <w:u w:val="single"/>
          <w:lang w:val="el-GR"/>
        </w:rPr>
      </w:pPr>
      <w:r>
        <w:rPr>
          <w:rFonts w:cs="Arial"/>
          <w:b/>
          <w:bCs/>
          <w:spacing w:val="20"/>
          <w:u w:val="single"/>
          <w:lang w:val="el-GR"/>
        </w:rPr>
        <w:t xml:space="preserve">ΕΝΤΥΠΟ ΟΙΚΟΝΟΜΙΚΗΣ ΠΡΟΣΦΟΡΑΣ </w:t>
      </w:r>
    </w:p>
    <w:p w:rsidR="00C25076" w:rsidRDefault="00C25076" w:rsidP="00C25076">
      <w:pPr>
        <w:spacing w:after="0"/>
        <w:jc w:val="center"/>
        <w:rPr>
          <w:rFonts w:cs="Arial"/>
          <w:b/>
          <w:bCs/>
          <w:spacing w:val="20"/>
          <w:u w:val="single"/>
          <w:lang w:val="el-GR"/>
        </w:rPr>
      </w:pPr>
    </w:p>
    <w:p w:rsidR="00C25076" w:rsidRDefault="00C25076" w:rsidP="00C25076">
      <w:pPr>
        <w:spacing w:after="0"/>
        <w:jc w:val="center"/>
        <w:rPr>
          <w:rFonts w:cs="Arial"/>
          <w:b/>
          <w:bCs/>
          <w:spacing w:val="20"/>
          <w:u w:val="single"/>
          <w:lang w:val="el-GR"/>
        </w:rPr>
      </w:pPr>
    </w:p>
    <w:p w:rsidR="00C25076" w:rsidRDefault="00C25076" w:rsidP="00C25076">
      <w:pPr>
        <w:spacing w:after="0"/>
        <w:rPr>
          <w:lang w:val="el-GR"/>
        </w:rPr>
      </w:pPr>
      <w:r>
        <w:rPr>
          <w:lang w:val="el-GR"/>
        </w:rPr>
        <w:t xml:space="preserve">Ο υπογραφόμενος………………………………………………………………………………………….. με έδρα …………………….. ………………………………………………  </w:t>
      </w:r>
      <w:proofErr w:type="spellStart"/>
      <w:r>
        <w:rPr>
          <w:lang w:val="el-GR"/>
        </w:rPr>
        <w:t>Ταχ</w:t>
      </w:r>
      <w:proofErr w:type="spellEnd"/>
      <w:r>
        <w:rPr>
          <w:lang w:val="el-GR"/>
        </w:rPr>
        <w:t>/</w:t>
      </w:r>
      <w:proofErr w:type="spellStart"/>
      <w:r>
        <w:rPr>
          <w:lang w:val="el-GR"/>
        </w:rPr>
        <w:t>κή</w:t>
      </w:r>
      <w:proofErr w:type="spellEnd"/>
      <w:r>
        <w:rPr>
          <w:lang w:val="el-GR"/>
        </w:rPr>
        <w:t xml:space="preserve"> Δ/νση ………………………….……………………… </w:t>
      </w:r>
      <w:proofErr w:type="spellStart"/>
      <w:r>
        <w:rPr>
          <w:lang w:val="el-GR"/>
        </w:rPr>
        <w:t>Τηλ</w:t>
      </w:r>
      <w:proofErr w:type="spellEnd"/>
      <w:r>
        <w:rPr>
          <w:lang w:val="el-GR"/>
        </w:rPr>
        <w:t xml:space="preserve">. …….……………………,  </w:t>
      </w:r>
      <w:proofErr w:type="gramStart"/>
      <w:r>
        <w:t>email</w:t>
      </w:r>
      <w:proofErr w:type="gramEnd"/>
      <w:r>
        <w:rPr>
          <w:lang w:val="el-GR"/>
        </w:rPr>
        <w:t xml:space="preserve"> …………………………...…….,   αφού έλαβα πλήρη γνώση των όρων της υπ’ </w:t>
      </w:r>
      <w:proofErr w:type="spellStart"/>
      <w:r>
        <w:rPr>
          <w:lang w:val="el-GR"/>
        </w:rPr>
        <w:t>αριθμ</w:t>
      </w:r>
      <w:proofErr w:type="spellEnd"/>
      <w:r>
        <w:rPr>
          <w:lang w:val="el-GR"/>
        </w:rPr>
        <w:t xml:space="preserve">. ………………. Διακήρυξης και των Παραρτημάτων αυτής, τους οποίους αποδέχομαι ανεπιφύλακτα, που αφορούν στην ηλεκτρονική διαδικασία </w:t>
      </w:r>
      <w:r w:rsidRPr="00C25076">
        <w:rPr>
          <w:lang w:val="el-GR"/>
        </w:rPr>
        <w:t xml:space="preserve">σύναψης δημόσιας σύμβασης άνω των ορίων, για την </w:t>
      </w:r>
      <w:r w:rsidRPr="00C25076">
        <w:rPr>
          <w:b/>
          <w:lang w:val="el-GR"/>
        </w:rPr>
        <w:t>«</w:t>
      </w:r>
      <w:r w:rsidRPr="00C25076">
        <w:rPr>
          <w:rFonts w:ascii="Century Gothic" w:hAnsi="Century Gothic" w:cs="Arial"/>
          <w:b/>
          <w:sz w:val="18"/>
          <w:szCs w:val="18"/>
          <w:lang w:val="el-GR"/>
        </w:rPr>
        <w:t>ΚΑΘΑΡΙΣΜΟΣ ΦΡΕΑΤΙΩΝ ΥΔΡΟΣΥΛΛΟΓΗΣ ΟΜΒΡΙΩΝ ΥΔΑΤΩΝ ΣΕ ΟΛΕΣ ΤΙΣ ΔΗΜΟΤΙΚΕΣ ΚΟΙΝΟΤΗΤΕΣ ΤΟΥ ΔΗΜΟΥ ΑΘΗΝΑΙΩΝ</w:t>
      </w:r>
      <w:r w:rsidRPr="00C25076">
        <w:rPr>
          <w:b/>
          <w:bCs/>
          <w:caps/>
          <w:lang w:val="el-GR"/>
        </w:rPr>
        <w:t>)</w:t>
      </w:r>
      <w:r w:rsidRPr="00C25076">
        <w:rPr>
          <w:b/>
          <w:i/>
          <w:lang w:val="el-GR"/>
        </w:rPr>
        <w:t>»</w:t>
      </w:r>
      <w:r w:rsidRPr="00C25076">
        <w:rPr>
          <w:lang w:val="el-GR"/>
        </w:rPr>
        <w:t>, προσφέρω:</w:t>
      </w:r>
      <w:r>
        <w:rPr>
          <w:lang w:val="el-GR"/>
        </w:rPr>
        <w:t xml:space="preserve">    </w:t>
      </w:r>
    </w:p>
    <w:p w:rsidR="00C25076" w:rsidRDefault="00C25076" w:rsidP="00C25076">
      <w:pPr>
        <w:spacing w:after="0"/>
        <w:rPr>
          <w:lang w:val="el-GR"/>
        </w:rPr>
      </w:pPr>
    </w:p>
    <w:tbl>
      <w:tblPr>
        <w:tblW w:w="0" w:type="auto"/>
        <w:tblInd w:w="98" w:type="dxa"/>
        <w:tblLook w:val="04A0"/>
      </w:tblPr>
      <w:tblGrid>
        <w:gridCol w:w="2302"/>
        <w:gridCol w:w="508"/>
        <w:gridCol w:w="1291"/>
        <w:gridCol w:w="960"/>
        <w:gridCol w:w="1004"/>
        <w:gridCol w:w="1554"/>
        <w:gridCol w:w="805"/>
      </w:tblGrid>
      <w:tr w:rsidR="00C25076" w:rsidRPr="00863A19" w:rsidTr="00C250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left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63A1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l-GR" w:eastAsia="el-GR"/>
              </w:rPr>
              <w:t>Κ.Α. 7336.091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C25076" w:rsidRPr="00C25076" w:rsidTr="00C25076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left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63A1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l-GR" w:eastAsia="el-GR"/>
              </w:rPr>
              <w:t>Είδος Υπηρεσιών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863A19">
              <w:rPr>
                <w:b/>
                <w:bCs/>
                <w:color w:val="000000"/>
                <w:szCs w:val="22"/>
                <w:lang w:val="el-GR" w:eastAsia="el-GR"/>
              </w:rPr>
              <w:t>A.T.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863A19">
              <w:rPr>
                <w:b/>
                <w:bCs/>
                <w:color w:val="000000"/>
                <w:szCs w:val="22"/>
                <w:lang w:val="el-GR" w:eastAsia="el-GR"/>
              </w:rPr>
              <w:t>Μονάδα μέτρησης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863A19">
              <w:rPr>
                <w:b/>
                <w:bCs/>
                <w:color w:val="000000"/>
                <w:szCs w:val="22"/>
                <w:lang w:val="el-GR" w:eastAsia="el-GR"/>
              </w:rPr>
              <w:t>Ποσότητα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76" w:rsidRPr="00C25076" w:rsidRDefault="00C25076" w:rsidP="0004435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C25076">
              <w:rPr>
                <w:b/>
                <w:bCs/>
                <w:color w:val="000000"/>
                <w:szCs w:val="22"/>
                <w:lang w:val="el-GR" w:eastAsia="el-GR"/>
              </w:rPr>
              <w:t xml:space="preserve">Ενδεικτική </w:t>
            </w:r>
            <w:r w:rsidRPr="00C25076">
              <w:rPr>
                <w:b/>
                <w:bCs/>
                <w:color w:val="000000"/>
                <w:szCs w:val="22"/>
                <w:lang w:val="el-GR" w:eastAsia="el-GR"/>
              </w:rPr>
              <w:t>Τιμή Μονάδας (ευρώ)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C25076">
              <w:rPr>
                <w:b/>
                <w:bCs/>
                <w:color w:val="000000"/>
                <w:szCs w:val="22"/>
                <w:lang w:val="el-GR" w:eastAsia="el-GR"/>
              </w:rPr>
              <w:t>ΠΡΟΣΦΕΡΟΜΕΝΟ ΠΟΣΟΣΤΟ ΕΚΠΤΩΣΗΣ</w:t>
            </w:r>
            <w:r w:rsidRPr="00C25076">
              <w:rPr>
                <w:b/>
                <w:bCs/>
                <w:color w:val="000000"/>
                <w:szCs w:val="22"/>
                <w:lang w:val="el-GR" w:eastAsia="el-GR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l-GR"/>
              </w:rPr>
              <w:t>ΤΙΜΗ</w:t>
            </w:r>
            <w:r>
              <w:rPr>
                <w:rFonts w:cstheme="minorHAnsi"/>
                <w:b/>
                <w:bCs/>
                <w:sz w:val="16"/>
                <w:szCs w:val="16"/>
                <w:lang w:val="el-GR"/>
              </w:rPr>
              <w:br/>
              <w:t>ΜΟΝΑΔΟΣ</w:t>
            </w:r>
            <w:r>
              <w:rPr>
                <w:rFonts w:cstheme="minorHAnsi"/>
                <w:b/>
                <w:bCs/>
                <w:sz w:val="16"/>
                <w:szCs w:val="16"/>
                <w:lang w:val="el-GR"/>
              </w:rPr>
              <w:br/>
              <w:t>ΜΕΤΑ ΤΗΝ</w:t>
            </w:r>
            <w:r>
              <w:rPr>
                <w:rFonts w:cstheme="minorHAnsi"/>
                <w:b/>
                <w:bCs/>
                <w:sz w:val="16"/>
                <w:szCs w:val="16"/>
                <w:lang w:val="el-GR"/>
              </w:rPr>
              <w:br/>
              <w:t>ΕΚΠΤΩΣΗ</w:t>
            </w:r>
          </w:p>
        </w:tc>
      </w:tr>
      <w:tr w:rsidR="00C25076" w:rsidRPr="00863A19" w:rsidTr="00C250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left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63A1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l-GR" w:eastAsia="el-GR"/>
              </w:rPr>
              <w:t>ΥΠΗΡΕΣΙΕΣ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C25076" w:rsidRPr="00863A19" w:rsidTr="00C25076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</w:pPr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Καθαρισμός φρεατίου </w:t>
            </w:r>
            <w:proofErr w:type="spellStart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>υδροσυλλογής</w:t>
            </w:r>
            <w:proofErr w:type="spellEnd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 με πλευρικό άνοιγμα, χωρίς εσχάρα (τύπος Τ) Καθαρισμός φρεατίου μονού ανοίγματος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τεμάχιο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1.350,00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43,80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C25076" w:rsidRPr="00863A19" w:rsidTr="00C25076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</w:pPr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Καθαρισμός φρεατίου </w:t>
            </w:r>
            <w:proofErr w:type="spellStart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>υδροσυλλογής</w:t>
            </w:r>
            <w:proofErr w:type="spellEnd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 με πλευρικό άνοιγμα, χωρίς εσχάρα (τύπος Τ) Καθαρισμός για κάθε επιπλέον άνοιγμα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τεμάχιο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3.300,00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C25076" w:rsidRPr="00863A19" w:rsidTr="00C25076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</w:pPr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Καθαρισμός φρεατίου </w:t>
            </w:r>
            <w:proofErr w:type="spellStart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>υδροσυλλογής</w:t>
            </w:r>
            <w:proofErr w:type="spellEnd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 τύπου Α με εσχάρα Καθαρισμός φρεατίου τύπου Α (με εσχάρα και πλευρικό άνοιγμα) ενός ανοίγματος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τεμάχιο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37.200,00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28,15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C25076" w:rsidRPr="00863A19" w:rsidTr="00C25076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</w:pPr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Καθαρισμός φρεατίου </w:t>
            </w:r>
            <w:proofErr w:type="spellStart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>υδροσυλλογής</w:t>
            </w:r>
            <w:proofErr w:type="spellEnd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 τύπου Α με εσχάρα Καθαρισμός φρεατίου τύπου Α (με εσχάρα και πλευρικό άνοιγμα) για κάθε επιπλέον άνοιγμα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τεμάχιο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24.100,00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12,45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C25076" w:rsidRPr="00863A19" w:rsidTr="00C25076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</w:pPr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>Καθαρισμός αγωγών αποχέτευσης μικρών σχαρών και σιντριβανιών με χρήση αποφρακτικού μηχανήματος Καθαρισμός αγωγού αποχέτευσης DN 110-160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μέτρο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6.175,00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C25076" w:rsidRPr="00863A19" w:rsidTr="00C25076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</w:pPr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Εξαγωγή ζωντανών όντων ή  αντικειμένων εγκλωβισμένων εντός του  φρεατίου </w:t>
            </w:r>
            <w:proofErr w:type="spellStart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>υδροσυλλογής</w:t>
            </w:r>
            <w:proofErr w:type="spellEnd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>ομβρίων</w:t>
            </w:r>
            <w:proofErr w:type="spellEnd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 υδάτων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τεμάχιο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C25076" w:rsidRPr="00863A19" w:rsidTr="00C2507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</w:pPr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Ψηφιακή βιντεοσκόπηση αγωγών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μέτρα μήκους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C25076" w:rsidRPr="00863A19" w:rsidTr="00C25076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</w:pPr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lastRenderedPageBreak/>
              <w:t>Εργασίες κοπής εμποδίων με χρήση κοπτικών τηλεκατευθυνόμενων ρομποτικών οχημάτων σε αγωγούς 100-1000mm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ανά ώρα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150,14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C25076" w:rsidRPr="00863A19" w:rsidTr="00C25076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</w:pPr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Καταγραφή - τεκμηρίωση καθαρισμού φρεατίων </w:t>
            </w:r>
            <w:proofErr w:type="spellStart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>υδροσυλλογής</w:t>
            </w:r>
            <w:proofErr w:type="spellEnd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 σε GIS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20489C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0489C">
              <w:rPr>
                <w:color w:val="000000"/>
                <w:szCs w:val="22"/>
                <w:lang w:val="el-GR" w:eastAsia="el-GR"/>
              </w:rPr>
              <w:t xml:space="preserve">κατ' </w:t>
            </w:r>
            <w:proofErr w:type="spellStart"/>
            <w:r w:rsidRPr="0020489C">
              <w:rPr>
                <w:color w:val="000000"/>
                <w:szCs w:val="22"/>
                <w:lang w:val="el-GR" w:eastAsia="el-GR"/>
              </w:rPr>
              <w:t>αποκοπήν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20489C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0489C">
              <w:rPr>
                <w:color w:val="000000"/>
                <w:szCs w:val="22"/>
                <w:lang w:val="el-GR" w:eastAsia="el-GR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C25076" w:rsidRPr="00863A19" w:rsidTr="00C25076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</w:pPr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>Καθαρισμός συστήματος απορροής υδάτων με σύστημα μονής ή διπλής σχισμής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μέτρο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C25076" w:rsidRPr="00863A19" w:rsidTr="00C250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76" w:rsidRPr="00863A19" w:rsidRDefault="00C25076" w:rsidP="0004435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</w:tbl>
    <w:p w:rsidR="0072696B" w:rsidRDefault="0072696B">
      <w:pPr>
        <w:rPr>
          <w:lang w:val="el-GR"/>
        </w:rPr>
      </w:pPr>
    </w:p>
    <w:p w:rsidR="00C25076" w:rsidRPr="00C25076" w:rsidRDefault="00C25076">
      <w:pPr>
        <w:rPr>
          <w:b/>
          <w:lang w:val="el-GR"/>
        </w:rPr>
      </w:pPr>
    </w:p>
    <w:p w:rsidR="00C25076" w:rsidRPr="00C25076" w:rsidRDefault="00C25076">
      <w:pPr>
        <w:rPr>
          <w:b/>
          <w:lang w:val="el-GR"/>
        </w:rPr>
      </w:pPr>
      <w:r w:rsidRPr="00C25076">
        <w:rPr>
          <w:b/>
          <w:lang w:val="el-GR"/>
        </w:rPr>
        <w:t xml:space="preserve">                                      ΣΥΝΟΛΟ ΧΩΡΙΣ Φ.Π.Α. 24%</w:t>
      </w:r>
      <w:r>
        <w:rPr>
          <w:b/>
          <w:lang w:val="el-GR"/>
        </w:rPr>
        <w:t>:…………………………………….</w:t>
      </w:r>
    </w:p>
    <w:p w:rsidR="00C25076" w:rsidRDefault="00C25076">
      <w:pPr>
        <w:rPr>
          <w:b/>
          <w:lang w:val="el-GR"/>
        </w:rPr>
      </w:pPr>
      <w:r w:rsidRPr="00C25076">
        <w:rPr>
          <w:b/>
          <w:lang w:val="el-GR"/>
        </w:rPr>
        <w:t xml:space="preserve">                                      ΣΥΝΟΛΟ ΣΥΜΠ/ΝΟΥ ΦΠΑ 24%</w:t>
      </w:r>
      <w:r>
        <w:rPr>
          <w:b/>
          <w:lang w:val="el-GR"/>
        </w:rPr>
        <w:t>:……………………………….</w:t>
      </w:r>
    </w:p>
    <w:p w:rsidR="00C25076" w:rsidRDefault="00C25076">
      <w:pPr>
        <w:rPr>
          <w:b/>
          <w:lang w:val="el-GR"/>
        </w:rPr>
      </w:pPr>
    </w:p>
    <w:p w:rsidR="00C25076" w:rsidRDefault="00C25076">
      <w:pPr>
        <w:rPr>
          <w:b/>
          <w:lang w:val="el-GR"/>
        </w:rPr>
      </w:pPr>
    </w:p>
    <w:p w:rsidR="00C25076" w:rsidRDefault="00C25076">
      <w:pPr>
        <w:rPr>
          <w:b/>
          <w:lang w:val="el-GR"/>
        </w:rPr>
      </w:pPr>
    </w:p>
    <w:tbl>
      <w:tblPr>
        <w:tblW w:w="9713" w:type="dxa"/>
        <w:tblLook w:val="04A0"/>
      </w:tblPr>
      <w:tblGrid>
        <w:gridCol w:w="9713"/>
      </w:tblGrid>
      <w:tr w:rsidR="00C25076" w:rsidTr="00044358">
        <w:tc>
          <w:tcPr>
            <w:tcW w:w="4856" w:type="dxa"/>
            <w:shd w:val="clear" w:color="auto" w:fill="auto"/>
          </w:tcPr>
          <w:p w:rsidR="00C25076" w:rsidRDefault="00C25076" w:rsidP="00044358">
            <w:pPr>
              <w:jc w:val="center"/>
              <w:rPr>
                <w:b/>
                <w:lang w:val="el-GR"/>
              </w:rPr>
            </w:pPr>
            <w:proofErr w:type="spellStart"/>
            <w:r>
              <w:rPr>
                <w:b/>
              </w:rPr>
              <w:t>Αθήνα</w:t>
            </w:r>
            <w:proofErr w:type="spellEnd"/>
            <w:r>
              <w:rPr>
                <w:b/>
              </w:rPr>
              <w:t>………………………………….202</w:t>
            </w:r>
            <w:r>
              <w:rPr>
                <w:b/>
                <w:lang w:val="el-GR"/>
              </w:rPr>
              <w:t>5</w:t>
            </w:r>
          </w:p>
        </w:tc>
      </w:tr>
      <w:tr w:rsidR="00C25076" w:rsidTr="00044358">
        <w:tc>
          <w:tcPr>
            <w:tcW w:w="4856" w:type="dxa"/>
            <w:shd w:val="clear" w:color="auto" w:fill="auto"/>
          </w:tcPr>
          <w:p w:rsidR="00C25076" w:rsidRDefault="00C25076" w:rsidP="00044358">
            <w:pPr>
              <w:jc w:val="center"/>
              <w:rPr>
                <w:b/>
              </w:rPr>
            </w:pPr>
            <w:r>
              <w:rPr>
                <w:b/>
              </w:rPr>
              <w:t>Ο ΠΡΟΣΦΕΡΩΝ</w:t>
            </w:r>
          </w:p>
          <w:p w:rsidR="00C25076" w:rsidRDefault="00C25076" w:rsidP="00044358">
            <w:pPr>
              <w:rPr>
                <w:b/>
                <w:lang w:val="el-GR"/>
              </w:rPr>
            </w:pPr>
          </w:p>
        </w:tc>
      </w:tr>
      <w:tr w:rsidR="00C25076" w:rsidTr="00044358">
        <w:tc>
          <w:tcPr>
            <w:tcW w:w="4856" w:type="dxa"/>
            <w:shd w:val="clear" w:color="auto" w:fill="auto"/>
          </w:tcPr>
          <w:p w:rsidR="00C25076" w:rsidRDefault="00C25076" w:rsidP="00044358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</w:t>
            </w:r>
          </w:p>
        </w:tc>
      </w:tr>
    </w:tbl>
    <w:p w:rsidR="00C25076" w:rsidRPr="00C25076" w:rsidRDefault="00C25076">
      <w:pPr>
        <w:rPr>
          <w:b/>
          <w:lang w:val="el-GR"/>
        </w:rPr>
      </w:pPr>
    </w:p>
    <w:sectPr w:rsidR="00C25076" w:rsidRPr="00C25076" w:rsidSect="007269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C25076"/>
    <w:rsid w:val="0072696B"/>
    <w:rsid w:val="00C2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353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2025-02-19T04:49:00Z</dcterms:created>
  <dcterms:modified xsi:type="dcterms:W3CDTF">2025-02-19T04:59:00Z</dcterms:modified>
</cp:coreProperties>
</file>