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0B3" w:rsidRDefault="000400B3" w:rsidP="000400B3">
      <w:pPr>
        <w:rPr>
          <w:lang w:val="el-GR"/>
        </w:rPr>
      </w:pPr>
    </w:p>
    <w:p w:rsidR="000400B3" w:rsidRDefault="000400B3" w:rsidP="000400B3">
      <w:pPr>
        <w:rPr>
          <w:lang w:val="el-GR"/>
        </w:rPr>
      </w:pPr>
    </w:p>
    <w:tbl>
      <w:tblPr>
        <w:tblW w:w="0" w:type="auto"/>
        <w:tblInd w:w="-601" w:type="dxa"/>
        <w:tblLook w:val="04A0"/>
      </w:tblPr>
      <w:tblGrid>
        <w:gridCol w:w="810"/>
        <w:gridCol w:w="4221"/>
        <w:gridCol w:w="1010"/>
        <w:gridCol w:w="1576"/>
        <w:gridCol w:w="1775"/>
        <w:gridCol w:w="1564"/>
        <w:gridCol w:w="1170"/>
        <w:gridCol w:w="991"/>
        <w:gridCol w:w="750"/>
        <w:gridCol w:w="908"/>
      </w:tblGrid>
      <w:tr w:rsidR="000400B3" w:rsidRPr="00367824" w:rsidTr="000400B3">
        <w:trPr>
          <w:trHeight w:val="618"/>
        </w:trPr>
        <w:tc>
          <w:tcPr>
            <w:tcW w:w="0" w:type="auto"/>
            <w:tcBorders>
              <w:top w:val="nil"/>
              <w:left w:val="nil"/>
              <w:bottom w:val="nil"/>
              <w:right w:val="nil"/>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tcBorders>
              <w:top w:val="single" w:sz="8" w:space="0" w:color="auto"/>
              <w:left w:val="single" w:sz="8" w:space="0" w:color="auto"/>
              <w:bottom w:val="nil"/>
              <w:right w:val="single" w:sz="8" w:space="0" w:color="auto"/>
            </w:tcBorders>
            <w:shd w:val="clear" w:color="000000" w:fill="B2A1C7"/>
            <w:vAlign w:val="center"/>
            <w:hideMark/>
          </w:tcPr>
          <w:p w:rsidR="000400B3" w:rsidRPr="00E230FB" w:rsidRDefault="000400B3" w:rsidP="006C7243">
            <w:pPr>
              <w:suppressAutoHyphens w:val="0"/>
              <w:spacing w:after="0"/>
              <w:jc w:val="center"/>
              <w:rPr>
                <w:rFonts w:asciiTheme="minorHAnsi" w:hAnsiTheme="minorHAnsi" w:cstheme="minorHAnsi"/>
                <w:b/>
                <w:bCs/>
                <w:color w:val="000000"/>
                <w:sz w:val="16"/>
                <w:szCs w:val="16"/>
                <w:lang w:val="el-GR" w:eastAsia="el-GR"/>
              </w:rPr>
            </w:pPr>
            <w:r w:rsidRPr="00E230FB">
              <w:rPr>
                <w:rFonts w:asciiTheme="minorHAnsi" w:hAnsiTheme="minorHAnsi" w:cstheme="minorHAnsi"/>
                <w:b/>
                <w:bCs/>
                <w:color w:val="000000"/>
                <w:sz w:val="16"/>
                <w:szCs w:val="16"/>
                <w:lang w:val="el-GR" w:eastAsia="el-GR"/>
              </w:rPr>
              <w:t>ΠΑΡΑΣΚΕΥΑΣΜΕΝΑ ΑΤΟΜΙΚΑ ΕΔΕΣΜΑΤΑ ΑΣΤΕΓΩΝ</w:t>
            </w:r>
          </w:p>
        </w:tc>
        <w:tc>
          <w:tcPr>
            <w:tcW w:w="0" w:type="auto"/>
            <w:tcBorders>
              <w:top w:val="nil"/>
              <w:left w:val="nil"/>
              <w:bottom w:val="nil"/>
              <w:right w:val="nil"/>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tcBorders>
              <w:top w:val="nil"/>
              <w:left w:val="nil"/>
              <w:bottom w:val="nil"/>
              <w:right w:val="nil"/>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tcBorders>
              <w:top w:val="nil"/>
              <w:left w:val="nil"/>
              <w:bottom w:val="nil"/>
              <w:right w:val="nil"/>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tcBorders>
              <w:top w:val="nil"/>
              <w:left w:val="nil"/>
              <w:bottom w:val="nil"/>
              <w:right w:val="nil"/>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tcBorders>
              <w:top w:val="nil"/>
              <w:left w:val="nil"/>
              <w:bottom w:val="nil"/>
              <w:right w:val="nil"/>
            </w:tcBorders>
            <w:shd w:val="clear" w:color="auto" w:fill="auto"/>
            <w:vAlign w:val="center"/>
            <w:hideMark/>
          </w:tcPr>
          <w:p w:rsidR="000400B3" w:rsidRPr="00367824"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gridSpan w:val="3"/>
            <w:tcBorders>
              <w:top w:val="nil"/>
              <w:left w:val="nil"/>
              <w:bottom w:val="single" w:sz="8" w:space="0" w:color="auto"/>
              <w:right w:val="nil"/>
            </w:tcBorders>
            <w:shd w:val="clear" w:color="000000" w:fill="DBE5F1"/>
            <w:vAlign w:val="center"/>
            <w:hideMark/>
          </w:tcPr>
          <w:p w:rsidR="000400B3" w:rsidRPr="00367824" w:rsidRDefault="000400B3" w:rsidP="006C7243">
            <w:pPr>
              <w:suppressAutoHyphens w:val="0"/>
              <w:spacing w:after="0"/>
              <w:jc w:val="center"/>
              <w:rPr>
                <w:rFonts w:asciiTheme="minorHAnsi" w:hAnsiTheme="minorHAnsi" w:cstheme="minorHAnsi"/>
                <w:b/>
                <w:bCs/>
                <w:color w:val="000000"/>
                <w:sz w:val="16"/>
                <w:szCs w:val="16"/>
                <w:lang w:val="el-GR" w:eastAsia="el-GR"/>
              </w:rPr>
            </w:pPr>
          </w:p>
        </w:tc>
      </w:tr>
      <w:tr w:rsidR="000400B3" w:rsidRPr="000D452D" w:rsidTr="000400B3">
        <w:trPr>
          <w:trHeight w:val="1864"/>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b/>
                <w:bCs/>
                <w:color w:val="000000"/>
                <w:sz w:val="16"/>
                <w:szCs w:val="16"/>
                <w:lang w:val="el-GR" w:eastAsia="el-GR"/>
              </w:rPr>
            </w:pPr>
            <w:r w:rsidRPr="00E230FB">
              <w:rPr>
                <w:rFonts w:asciiTheme="minorHAnsi" w:hAnsiTheme="minorHAnsi" w:cstheme="minorHAnsi"/>
                <w:b/>
                <w:bCs/>
                <w:color w:val="000000"/>
                <w:sz w:val="16"/>
                <w:szCs w:val="16"/>
                <w:lang w:val="el-GR" w:eastAsia="el-GR"/>
              </w:rPr>
              <w:t>Α/Α ΑΡΘΡΟΥ</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b/>
                <w:bCs/>
                <w:color w:val="000000"/>
                <w:sz w:val="16"/>
                <w:szCs w:val="16"/>
                <w:lang w:val="el-GR" w:eastAsia="el-GR"/>
              </w:rPr>
            </w:pPr>
            <w:r w:rsidRPr="00E230FB">
              <w:rPr>
                <w:rFonts w:asciiTheme="minorHAnsi" w:hAnsiTheme="minorHAnsi" w:cstheme="minorHAnsi"/>
                <w:b/>
                <w:bCs/>
                <w:color w:val="000000"/>
                <w:sz w:val="16"/>
                <w:szCs w:val="16"/>
                <w:lang w:val="el-GR" w:eastAsia="el-GR"/>
              </w:rPr>
              <w:t>ΠΕΡΙΓΡΑΦΗ ΕΙΔΟΥΣ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b/>
                <w:bCs/>
                <w:color w:val="000000"/>
                <w:sz w:val="16"/>
                <w:szCs w:val="16"/>
                <w:lang w:val="el-GR" w:eastAsia="el-GR"/>
              </w:rPr>
            </w:pPr>
            <w:r w:rsidRPr="00E230FB">
              <w:rPr>
                <w:rFonts w:asciiTheme="minorHAnsi" w:hAnsiTheme="minorHAnsi" w:cstheme="minorHAnsi"/>
                <w:b/>
                <w:bCs/>
                <w:color w:val="000000"/>
                <w:sz w:val="16"/>
                <w:szCs w:val="16"/>
                <w:lang w:val="el-GR" w:eastAsia="el-GR"/>
              </w:rPr>
              <w:t>ΜΟΝΑΔΑ ΜΕΤΡΗΣΗΣ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b/>
                <w:bCs/>
                <w:sz w:val="16"/>
                <w:szCs w:val="16"/>
                <w:lang w:val="el-GR" w:eastAsia="el-GR"/>
              </w:rPr>
            </w:pPr>
            <w:r w:rsidRPr="00E230FB">
              <w:rPr>
                <w:rFonts w:asciiTheme="minorHAnsi" w:hAnsiTheme="minorHAnsi" w:cstheme="minorHAnsi"/>
                <w:b/>
                <w:bCs/>
                <w:sz w:val="16"/>
                <w:szCs w:val="16"/>
                <w:lang w:val="el-GR" w:eastAsia="el-GR"/>
              </w:rPr>
              <w:t>ΠΟΣΟΤΗΤΑ 2024 ΚΥΑΔΑ 5 ΜΗΝΕΣ(152 ΗΜΕΡΕΣ +1 ΧΡΙΣΤΟΥΓΕΝΝΑ)</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b/>
                <w:bCs/>
                <w:sz w:val="16"/>
                <w:szCs w:val="16"/>
                <w:lang w:val="el-GR" w:eastAsia="el-GR"/>
              </w:rPr>
            </w:pPr>
            <w:r w:rsidRPr="00E230FB">
              <w:rPr>
                <w:rFonts w:asciiTheme="minorHAnsi" w:hAnsiTheme="minorHAnsi" w:cstheme="minorHAnsi"/>
                <w:b/>
                <w:bCs/>
                <w:sz w:val="16"/>
                <w:szCs w:val="16"/>
                <w:lang w:val="el-GR" w:eastAsia="el-GR"/>
              </w:rPr>
              <w:t xml:space="preserve">ΠΟΣΟΤΗΤΑ </w:t>
            </w:r>
            <w:r w:rsidRPr="00E230FB">
              <w:rPr>
                <w:rFonts w:asciiTheme="minorHAnsi" w:hAnsiTheme="minorHAnsi" w:cstheme="minorHAnsi"/>
                <w:b/>
                <w:bCs/>
                <w:sz w:val="16"/>
                <w:szCs w:val="16"/>
                <w:lang w:val="el-GR" w:eastAsia="el-GR"/>
              </w:rPr>
              <w:br/>
              <w:t>2025 ΚΥΑΔΑ 12 ΜΗΝΕΣ(362 ΗΜΕΡΕΣ+1 ΧΡΙΣΤΟΥΓΕΝΝΑ+1 ΠΡΩΤΟΧΡΟΝΙΑ+1 ΠΑΣΧΑ)</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b/>
                <w:bCs/>
                <w:sz w:val="16"/>
                <w:szCs w:val="16"/>
                <w:lang w:val="el-GR" w:eastAsia="el-GR"/>
              </w:rPr>
            </w:pPr>
            <w:r w:rsidRPr="00E230FB">
              <w:rPr>
                <w:rFonts w:asciiTheme="minorHAnsi" w:hAnsiTheme="minorHAnsi" w:cstheme="minorHAnsi"/>
                <w:b/>
                <w:bCs/>
                <w:sz w:val="16"/>
                <w:szCs w:val="16"/>
                <w:lang w:val="el-GR" w:eastAsia="el-GR"/>
              </w:rPr>
              <w:t xml:space="preserve">ΠΟΣΟΤΗΤΑ </w:t>
            </w:r>
            <w:r w:rsidRPr="00E230FB">
              <w:rPr>
                <w:rFonts w:asciiTheme="minorHAnsi" w:hAnsiTheme="minorHAnsi" w:cstheme="minorHAnsi"/>
                <w:b/>
                <w:bCs/>
                <w:sz w:val="16"/>
                <w:szCs w:val="16"/>
                <w:lang w:val="el-GR" w:eastAsia="el-GR"/>
              </w:rPr>
              <w:br/>
              <w:t>2026 ΚΥΑΔΑ 7 ΜΗΝΕΣ (210 ΗΜΕΡΕΣ+1 ΠΑΣΧΑ+1 ΧΡΙΣΤΟΥΓΕΝΝΑ)</w:t>
            </w:r>
          </w:p>
        </w:tc>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b/>
                <w:bCs/>
                <w:color w:val="000000"/>
                <w:sz w:val="16"/>
                <w:szCs w:val="16"/>
                <w:lang w:val="el-GR" w:eastAsia="el-GR"/>
              </w:rPr>
            </w:pPr>
            <w:r w:rsidRPr="00E230FB">
              <w:rPr>
                <w:rFonts w:asciiTheme="minorHAnsi" w:hAnsiTheme="minorHAnsi" w:cstheme="minorHAnsi"/>
                <w:b/>
                <w:bCs/>
                <w:color w:val="000000"/>
                <w:sz w:val="16"/>
                <w:szCs w:val="16"/>
                <w:lang w:val="el-GR" w:eastAsia="el-GR"/>
              </w:rPr>
              <w:t>ΕΝΔΕΙΚΤΙΚΗ ΤΙΜΗ ΜΟΝΑΔΟΣ   ΣΕ ΕΥΡΩ</w:t>
            </w:r>
          </w:p>
        </w:tc>
        <w:tc>
          <w:tcPr>
            <w:tcW w:w="0" w:type="auto"/>
            <w:tcBorders>
              <w:top w:val="nil"/>
              <w:left w:val="nil"/>
              <w:bottom w:val="single" w:sz="8" w:space="0" w:color="auto"/>
              <w:right w:val="single" w:sz="4" w:space="0" w:color="auto"/>
            </w:tcBorders>
            <w:shd w:val="clear" w:color="000000" w:fill="DBE5F1"/>
            <w:vAlign w:val="center"/>
            <w:hideMark/>
          </w:tcPr>
          <w:p w:rsidR="000400B3" w:rsidRPr="00E230FB" w:rsidRDefault="000400B3" w:rsidP="006C7243">
            <w:pPr>
              <w:suppressAutoHyphens w:val="0"/>
              <w:spacing w:after="0"/>
              <w:jc w:val="center"/>
              <w:rPr>
                <w:rFonts w:asciiTheme="minorHAnsi" w:hAnsiTheme="minorHAnsi" w:cstheme="minorHAnsi"/>
                <w:b/>
                <w:bCs/>
                <w:sz w:val="16"/>
                <w:szCs w:val="16"/>
                <w:lang w:val="el-GR" w:eastAsia="el-GR"/>
              </w:rPr>
            </w:pPr>
            <w:r w:rsidRPr="00E230FB">
              <w:rPr>
                <w:rFonts w:asciiTheme="minorHAnsi" w:hAnsiTheme="minorHAnsi" w:cstheme="minorHAnsi"/>
                <w:b/>
                <w:bCs/>
                <w:sz w:val="16"/>
                <w:szCs w:val="16"/>
                <w:lang w:val="el-GR" w:eastAsia="el-GR"/>
              </w:rPr>
              <w:t>ΣΥΝΟΛΟ ΧΩΡΙΣ Φ.Π.Α.                      ΣΕ ΕΥΡΩ</w:t>
            </w:r>
          </w:p>
        </w:tc>
        <w:tc>
          <w:tcPr>
            <w:tcW w:w="0" w:type="auto"/>
            <w:tcBorders>
              <w:top w:val="nil"/>
              <w:left w:val="nil"/>
              <w:bottom w:val="single" w:sz="8" w:space="0" w:color="auto"/>
              <w:right w:val="single" w:sz="4" w:space="0" w:color="auto"/>
            </w:tcBorders>
            <w:shd w:val="clear" w:color="000000" w:fill="DBE5F1"/>
            <w:vAlign w:val="center"/>
            <w:hideMark/>
          </w:tcPr>
          <w:p w:rsidR="000400B3" w:rsidRPr="00E230FB" w:rsidRDefault="000400B3" w:rsidP="006C7243">
            <w:pPr>
              <w:suppressAutoHyphens w:val="0"/>
              <w:spacing w:after="0"/>
              <w:jc w:val="center"/>
              <w:rPr>
                <w:rFonts w:asciiTheme="minorHAnsi" w:hAnsiTheme="minorHAnsi" w:cstheme="minorHAnsi"/>
                <w:b/>
                <w:bCs/>
                <w:sz w:val="16"/>
                <w:szCs w:val="16"/>
                <w:lang w:val="el-GR" w:eastAsia="el-GR"/>
              </w:rPr>
            </w:pPr>
            <w:r w:rsidRPr="0028420F">
              <w:rPr>
                <w:rFonts w:asciiTheme="minorHAnsi" w:hAnsiTheme="minorHAnsi" w:cstheme="minorHAnsi"/>
                <w:b/>
                <w:bCs/>
                <w:sz w:val="16"/>
                <w:szCs w:val="16"/>
                <w:lang w:val="el-GR" w:eastAsia="el-GR"/>
              </w:rPr>
              <w:t>Φ.Π.Α. 13%</w:t>
            </w:r>
            <w:r w:rsidRPr="00E230FB">
              <w:rPr>
                <w:rFonts w:asciiTheme="minorHAnsi" w:hAnsiTheme="minorHAnsi" w:cstheme="minorHAnsi"/>
                <w:b/>
                <w:bCs/>
                <w:sz w:val="16"/>
                <w:szCs w:val="16"/>
                <w:lang w:val="el-GR" w:eastAsia="el-GR"/>
              </w:rPr>
              <w:t xml:space="preserve"> ΣΕ ΕΥΡΩ</w:t>
            </w:r>
          </w:p>
        </w:tc>
        <w:tc>
          <w:tcPr>
            <w:tcW w:w="0" w:type="auto"/>
            <w:tcBorders>
              <w:top w:val="nil"/>
              <w:left w:val="nil"/>
              <w:bottom w:val="single" w:sz="8" w:space="0" w:color="auto"/>
              <w:right w:val="single" w:sz="4" w:space="0" w:color="auto"/>
            </w:tcBorders>
            <w:shd w:val="clear" w:color="000000" w:fill="DBE5F1"/>
            <w:vAlign w:val="center"/>
            <w:hideMark/>
          </w:tcPr>
          <w:p w:rsidR="000400B3" w:rsidRPr="00E230FB" w:rsidRDefault="000400B3" w:rsidP="006C7243">
            <w:pPr>
              <w:suppressAutoHyphens w:val="0"/>
              <w:spacing w:after="0"/>
              <w:jc w:val="center"/>
              <w:rPr>
                <w:rFonts w:asciiTheme="minorHAnsi" w:hAnsiTheme="minorHAnsi" w:cstheme="minorHAnsi"/>
                <w:b/>
                <w:bCs/>
                <w:sz w:val="16"/>
                <w:szCs w:val="16"/>
                <w:lang w:val="el-GR" w:eastAsia="el-GR"/>
              </w:rPr>
            </w:pPr>
            <w:r w:rsidRPr="00E230FB">
              <w:rPr>
                <w:rFonts w:asciiTheme="minorHAnsi" w:hAnsiTheme="minorHAnsi" w:cstheme="minorHAnsi"/>
                <w:b/>
                <w:bCs/>
                <w:sz w:val="16"/>
                <w:szCs w:val="16"/>
                <w:lang w:val="el-GR" w:eastAsia="el-GR"/>
              </w:rPr>
              <w:t>ΣΥΝΟΛΟ ΜΕ Φ.Π.Α. ΣΕ ΕΥΡΩ</w:t>
            </w:r>
          </w:p>
        </w:tc>
      </w:tr>
      <w:tr w:rsidR="000400B3" w:rsidRPr="00E230FB" w:rsidTr="000400B3">
        <w:trPr>
          <w:trHeight w:val="147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1</w:t>
            </w:r>
          </w:p>
        </w:tc>
        <w:tc>
          <w:tcPr>
            <w:tcW w:w="0" w:type="auto"/>
            <w:tcBorders>
              <w:top w:val="nil"/>
              <w:left w:val="nil"/>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ΑΤΟΜΙΚΟ ΕΔΕΣΜΑ ΠΡΩΙΝΗΣ ΣΙΤΙΣΗΣ Στην τιμή αυτή θα συμπεριλαμβάνεται: Ατομική συσκευασία, Κουταλάκι &amp; μαχαίρι μίας χρήσεως (σε ατομική συσκευασία), χαρτοπετσέτα και ποτήρι μιας χρήσης, Μεταφορά στις δομές σίτισης του ΚΥΑΔΑ καθώς και στους χώρους που θα υποδειχθούν από την αρμόδια υπηρεσία του Κ.Υ.Α.Δ.Α.</w:t>
            </w:r>
          </w:p>
        </w:tc>
        <w:tc>
          <w:tcPr>
            <w:tcW w:w="0" w:type="auto"/>
            <w:tcBorders>
              <w:top w:val="nil"/>
              <w:left w:val="nil"/>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ΜΕΡΙΔΕΣ</w:t>
            </w:r>
          </w:p>
        </w:tc>
        <w:tc>
          <w:tcPr>
            <w:tcW w:w="0" w:type="auto"/>
            <w:tcBorders>
              <w:top w:val="nil"/>
              <w:left w:val="nil"/>
              <w:bottom w:val="single" w:sz="4" w:space="0" w:color="auto"/>
              <w:right w:val="single" w:sz="4" w:space="0" w:color="auto"/>
            </w:tcBorders>
            <w:shd w:val="clear" w:color="auto" w:fill="auto"/>
            <w:noWrap/>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53.550</w:t>
            </w:r>
          </w:p>
        </w:tc>
        <w:tc>
          <w:tcPr>
            <w:tcW w:w="0" w:type="auto"/>
            <w:tcBorders>
              <w:top w:val="nil"/>
              <w:left w:val="nil"/>
              <w:bottom w:val="single" w:sz="4" w:space="0" w:color="auto"/>
              <w:right w:val="single" w:sz="4" w:space="0" w:color="auto"/>
            </w:tcBorders>
            <w:shd w:val="clear" w:color="auto" w:fill="auto"/>
            <w:noWrap/>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146.000</w:t>
            </w:r>
          </w:p>
        </w:tc>
        <w:tc>
          <w:tcPr>
            <w:tcW w:w="0" w:type="auto"/>
            <w:tcBorders>
              <w:top w:val="nil"/>
              <w:left w:val="nil"/>
              <w:bottom w:val="single" w:sz="4" w:space="0" w:color="auto"/>
              <w:right w:val="single" w:sz="4" w:space="0" w:color="auto"/>
            </w:tcBorders>
            <w:shd w:val="clear" w:color="auto" w:fill="auto"/>
            <w:noWrap/>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84.800</w:t>
            </w:r>
          </w:p>
        </w:tc>
        <w:tc>
          <w:tcPr>
            <w:tcW w:w="0" w:type="auto"/>
            <w:tcBorders>
              <w:top w:val="nil"/>
              <w:left w:val="nil"/>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tcBorders>
              <w:top w:val="nil"/>
              <w:left w:val="nil"/>
              <w:bottom w:val="single" w:sz="4" w:space="0" w:color="auto"/>
              <w:right w:val="single" w:sz="4" w:space="0" w:color="auto"/>
            </w:tcBorders>
            <w:shd w:val="clear" w:color="000000" w:fill="DBE5F1"/>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tcBorders>
              <w:top w:val="nil"/>
              <w:left w:val="nil"/>
              <w:bottom w:val="single" w:sz="4" w:space="0" w:color="auto"/>
              <w:right w:val="single" w:sz="4" w:space="0" w:color="auto"/>
            </w:tcBorders>
            <w:shd w:val="clear" w:color="000000" w:fill="DBE5F1"/>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tcBorders>
              <w:top w:val="nil"/>
              <w:left w:val="nil"/>
              <w:bottom w:val="single" w:sz="4" w:space="0" w:color="auto"/>
              <w:right w:val="single" w:sz="4" w:space="0" w:color="auto"/>
            </w:tcBorders>
            <w:shd w:val="clear" w:color="000000" w:fill="DBE5F1"/>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r>
      <w:tr w:rsidR="000400B3" w:rsidRPr="00E230FB" w:rsidTr="000400B3">
        <w:trPr>
          <w:trHeight w:val="147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2</w:t>
            </w:r>
          </w:p>
        </w:tc>
        <w:tc>
          <w:tcPr>
            <w:tcW w:w="0" w:type="auto"/>
            <w:tcBorders>
              <w:top w:val="nil"/>
              <w:left w:val="nil"/>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ΑΤΟΜΙΚΟ ΠΑΡΑΣΚΕΥΑΣΜΕΝΟ ΕΔΕΣΜΑ ΚΑΘΗΜΕΡΙΝΗΣ ΣΙΤΙΣΗΣ  Στην τιμή αυτή θα συμπεριλαμβάνεται: Ατομική συσκευασία, Μαχαιροπίρουνο ή Κουτάλι μίας χρήσεως (σε ατομική συσκευασία), Χαρτοπετσέτα, Ποτήρι, Μεταφορά στους χώρους σίτισης του ΚΥΑΔΑ καθώς και στους χώρους που θα υποδειχθούν από την αρμόδια υπηρεσία του Κ.Υ.Α.Δ.Α.</w:t>
            </w:r>
          </w:p>
        </w:tc>
        <w:tc>
          <w:tcPr>
            <w:tcW w:w="0" w:type="auto"/>
            <w:tcBorders>
              <w:top w:val="nil"/>
              <w:left w:val="nil"/>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ΜΕΡΙΔΕΣ</w:t>
            </w:r>
          </w:p>
        </w:tc>
        <w:tc>
          <w:tcPr>
            <w:tcW w:w="0" w:type="auto"/>
            <w:tcBorders>
              <w:top w:val="nil"/>
              <w:left w:val="nil"/>
              <w:bottom w:val="single" w:sz="4" w:space="0" w:color="auto"/>
              <w:right w:val="single" w:sz="4" w:space="0" w:color="auto"/>
            </w:tcBorders>
            <w:shd w:val="clear" w:color="auto" w:fill="auto"/>
            <w:noWrap/>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152.000</w:t>
            </w:r>
          </w:p>
        </w:tc>
        <w:tc>
          <w:tcPr>
            <w:tcW w:w="0" w:type="auto"/>
            <w:tcBorders>
              <w:top w:val="nil"/>
              <w:left w:val="nil"/>
              <w:bottom w:val="single" w:sz="4" w:space="0" w:color="auto"/>
              <w:right w:val="single" w:sz="4" w:space="0" w:color="auto"/>
            </w:tcBorders>
            <w:shd w:val="clear" w:color="auto" w:fill="auto"/>
            <w:noWrap/>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470.600</w:t>
            </w:r>
          </w:p>
        </w:tc>
        <w:tc>
          <w:tcPr>
            <w:tcW w:w="0" w:type="auto"/>
            <w:tcBorders>
              <w:top w:val="nil"/>
              <w:left w:val="nil"/>
              <w:bottom w:val="single" w:sz="4" w:space="0" w:color="auto"/>
              <w:right w:val="single" w:sz="4" w:space="0" w:color="auto"/>
            </w:tcBorders>
            <w:shd w:val="clear" w:color="auto" w:fill="auto"/>
            <w:noWrap/>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273.000</w:t>
            </w:r>
          </w:p>
        </w:tc>
        <w:tc>
          <w:tcPr>
            <w:tcW w:w="0" w:type="auto"/>
            <w:tcBorders>
              <w:top w:val="nil"/>
              <w:left w:val="nil"/>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tcBorders>
              <w:top w:val="nil"/>
              <w:left w:val="nil"/>
              <w:bottom w:val="single" w:sz="4" w:space="0" w:color="auto"/>
              <w:right w:val="single" w:sz="4" w:space="0" w:color="auto"/>
            </w:tcBorders>
            <w:shd w:val="clear" w:color="000000" w:fill="DBE5F1"/>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tcBorders>
              <w:top w:val="nil"/>
              <w:left w:val="nil"/>
              <w:bottom w:val="single" w:sz="4" w:space="0" w:color="auto"/>
              <w:right w:val="single" w:sz="4" w:space="0" w:color="auto"/>
            </w:tcBorders>
            <w:shd w:val="clear" w:color="000000" w:fill="DBE5F1"/>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tcBorders>
              <w:top w:val="nil"/>
              <w:left w:val="nil"/>
              <w:bottom w:val="single" w:sz="4" w:space="0" w:color="auto"/>
              <w:right w:val="single" w:sz="4" w:space="0" w:color="auto"/>
            </w:tcBorders>
            <w:shd w:val="clear" w:color="000000" w:fill="DBE5F1"/>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r>
      <w:tr w:rsidR="000400B3" w:rsidRPr="00E230FB" w:rsidTr="000400B3">
        <w:trPr>
          <w:trHeight w:val="228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lastRenderedPageBreak/>
              <w:t>3</w:t>
            </w:r>
          </w:p>
        </w:tc>
        <w:tc>
          <w:tcPr>
            <w:tcW w:w="0" w:type="auto"/>
            <w:tcBorders>
              <w:top w:val="nil"/>
              <w:left w:val="nil"/>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ΑΤΟΜΙΚΟ ΠΑΡΑΣΚΕΥΑΣΜΕΝΟ ΕΔΕΣΜΑ ΕΟΡΤΑΣΤΙΚΟΥ ΓΕΥΜΑΤΟΣ (</w:t>
            </w:r>
            <w:proofErr w:type="spellStart"/>
            <w:r w:rsidRPr="00E230FB">
              <w:rPr>
                <w:rFonts w:asciiTheme="minorHAnsi" w:hAnsiTheme="minorHAnsi" w:cstheme="minorHAnsi"/>
                <w:color w:val="000000"/>
                <w:sz w:val="16"/>
                <w:szCs w:val="16"/>
                <w:lang w:val="el-GR" w:eastAsia="el-GR"/>
              </w:rPr>
              <w:t>Χριστουγέννωνή</w:t>
            </w:r>
            <w:proofErr w:type="spellEnd"/>
            <w:r w:rsidRPr="00E230FB">
              <w:rPr>
                <w:rFonts w:asciiTheme="minorHAnsi" w:hAnsiTheme="minorHAnsi" w:cstheme="minorHAnsi"/>
                <w:color w:val="000000"/>
                <w:sz w:val="16"/>
                <w:szCs w:val="16"/>
                <w:lang w:val="el-GR" w:eastAsia="el-GR"/>
              </w:rPr>
              <w:t xml:space="preserve"> ,Πρωτοχρονιάς &amp; Πάσχα)   Στην τιμή θα συμπεριλαμβάνεται: Εμφιαλωμένο Αναψυκτικό και Νερό, Υπηρεσίες Σερβιρίσματος με διάθεση προσωπικού από τον ανάδοχο, Ατομική συσκευασία, Μαχαιροπίρουνο ή Κουτάλι μίας χρήσεως (σε ατομική συσκευασία), Χαρτοπετσέτα, Ποτήρι, Τραπέζια ροτόντες και Καθίσματα, Μεταφορά στους χώρους σίτισης του ΚΥΑΔΑ καθώς και στους χώρους που θα υποδειχθούν από την αρμόδια υπηρεσία του Κ.Υ.Α.Δ.Α.</w:t>
            </w:r>
          </w:p>
        </w:tc>
        <w:tc>
          <w:tcPr>
            <w:tcW w:w="0" w:type="auto"/>
            <w:tcBorders>
              <w:top w:val="nil"/>
              <w:left w:val="nil"/>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ΜΕΡΙΔΕΣ</w:t>
            </w:r>
          </w:p>
        </w:tc>
        <w:tc>
          <w:tcPr>
            <w:tcW w:w="0" w:type="auto"/>
            <w:tcBorders>
              <w:top w:val="nil"/>
              <w:left w:val="nil"/>
              <w:bottom w:val="single" w:sz="4" w:space="0" w:color="auto"/>
              <w:right w:val="single" w:sz="4" w:space="0" w:color="auto"/>
            </w:tcBorders>
            <w:shd w:val="clear" w:color="auto" w:fill="auto"/>
            <w:noWrap/>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1.000</w:t>
            </w:r>
          </w:p>
        </w:tc>
        <w:tc>
          <w:tcPr>
            <w:tcW w:w="0" w:type="auto"/>
            <w:tcBorders>
              <w:top w:val="nil"/>
              <w:left w:val="nil"/>
              <w:bottom w:val="single" w:sz="4" w:space="0" w:color="auto"/>
              <w:right w:val="single" w:sz="4" w:space="0" w:color="auto"/>
            </w:tcBorders>
            <w:shd w:val="clear" w:color="auto" w:fill="auto"/>
            <w:noWrap/>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3.900</w:t>
            </w:r>
          </w:p>
        </w:tc>
        <w:tc>
          <w:tcPr>
            <w:tcW w:w="0" w:type="auto"/>
            <w:tcBorders>
              <w:top w:val="nil"/>
              <w:left w:val="nil"/>
              <w:bottom w:val="single" w:sz="4" w:space="0" w:color="auto"/>
              <w:right w:val="single" w:sz="4" w:space="0" w:color="auto"/>
            </w:tcBorders>
            <w:shd w:val="clear" w:color="auto" w:fill="auto"/>
            <w:noWrap/>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2.600</w:t>
            </w:r>
          </w:p>
        </w:tc>
        <w:tc>
          <w:tcPr>
            <w:tcW w:w="0" w:type="auto"/>
            <w:tcBorders>
              <w:top w:val="nil"/>
              <w:left w:val="nil"/>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tcBorders>
              <w:top w:val="nil"/>
              <w:left w:val="nil"/>
              <w:bottom w:val="single" w:sz="4" w:space="0" w:color="auto"/>
              <w:right w:val="single" w:sz="4" w:space="0" w:color="auto"/>
            </w:tcBorders>
            <w:shd w:val="clear" w:color="000000" w:fill="DBE5F1"/>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tcBorders>
              <w:top w:val="nil"/>
              <w:left w:val="nil"/>
              <w:bottom w:val="single" w:sz="4" w:space="0" w:color="auto"/>
              <w:right w:val="single" w:sz="4" w:space="0" w:color="auto"/>
            </w:tcBorders>
            <w:shd w:val="clear" w:color="000000" w:fill="DBE5F1"/>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tcBorders>
              <w:top w:val="nil"/>
              <w:left w:val="nil"/>
              <w:bottom w:val="single" w:sz="4" w:space="0" w:color="auto"/>
              <w:right w:val="single" w:sz="4" w:space="0" w:color="auto"/>
            </w:tcBorders>
            <w:shd w:val="clear" w:color="000000" w:fill="DBE5F1"/>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r>
      <w:tr w:rsidR="000400B3" w:rsidRPr="00E230FB" w:rsidTr="000400B3">
        <w:trPr>
          <w:trHeight w:val="183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4</w:t>
            </w:r>
          </w:p>
        </w:tc>
        <w:tc>
          <w:tcPr>
            <w:tcW w:w="0" w:type="auto"/>
            <w:tcBorders>
              <w:top w:val="nil"/>
              <w:left w:val="nil"/>
              <w:bottom w:val="nil"/>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ΑΤΟΜΙΚΟ ΠΑΡΑΣΚΕΥΑΣΜΕΝΟ ΕΔΕΣΜΑ ΕΟΡΤΑΣΤΙΚΟΥ ΓΕΥΜΑΤΟΣ (Χριστουγέννων, Πρωτοχρονιάς &amp; Πάσχα)  Στην τιμή αυτή θα συμπεριλαμβάνεται: Ατομική συσκευασία, Μαχαιροπίρουνο ή Κουτάλι μίας χρήσεως (σε ατομική συσκευασία), Χαρτοπετσέτα, Ποτήρι, Μεταφορά στους χώρους σίτισης του ΚΥΑΔΑ καθώς και στους χώρους που θα υποδειχθούν από την αρμόδια υπηρεσία του Κ.Υ.Α.Δ.Α.</w:t>
            </w:r>
          </w:p>
        </w:tc>
        <w:tc>
          <w:tcPr>
            <w:tcW w:w="0" w:type="auto"/>
            <w:tcBorders>
              <w:top w:val="nil"/>
              <w:left w:val="nil"/>
              <w:bottom w:val="nil"/>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ΜΕΡΙΔΕΣ</w:t>
            </w:r>
          </w:p>
        </w:tc>
        <w:tc>
          <w:tcPr>
            <w:tcW w:w="0" w:type="auto"/>
            <w:tcBorders>
              <w:top w:val="nil"/>
              <w:left w:val="nil"/>
              <w:bottom w:val="nil"/>
              <w:right w:val="single" w:sz="4" w:space="0" w:color="auto"/>
            </w:tcBorders>
            <w:shd w:val="clear" w:color="auto" w:fill="auto"/>
            <w:noWrap/>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1.000</w:t>
            </w:r>
          </w:p>
        </w:tc>
        <w:tc>
          <w:tcPr>
            <w:tcW w:w="0" w:type="auto"/>
            <w:tcBorders>
              <w:top w:val="nil"/>
              <w:left w:val="nil"/>
              <w:bottom w:val="nil"/>
              <w:right w:val="single" w:sz="4" w:space="0" w:color="auto"/>
            </w:tcBorders>
            <w:shd w:val="clear" w:color="auto" w:fill="auto"/>
            <w:noWrap/>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3.900</w:t>
            </w:r>
          </w:p>
        </w:tc>
        <w:tc>
          <w:tcPr>
            <w:tcW w:w="0" w:type="auto"/>
            <w:tcBorders>
              <w:top w:val="nil"/>
              <w:left w:val="nil"/>
              <w:bottom w:val="nil"/>
              <w:right w:val="single" w:sz="4" w:space="0" w:color="auto"/>
            </w:tcBorders>
            <w:shd w:val="clear" w:color="auto" w:fill="auto"/>
            <w:noWrap/>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r w:rsidRPr="00E230FB">
              <w:rPr>
                <w:rFonts w:asciiTheme="minorHAnsi" w:hAnsiTheme="minorHAnsi" w:cstheme="minorHAnsi"/>
                <w:color w:val="000000"/>
                <w:sz w:val="16"/>
                <w:szCs w:val="16"/>
                <w:lang w:val="el-GR" w:eastAsia="el-GR"/>
              </w:rPr>
              <w:t>2.600</w:t>
            </w:r>
          </w:p>
        </w:tc>
        <w:tc>
          <w:tcPr>
            <w:tcW w:w="0" w:type="auto"/>
            <w:tcBorders>
              <w:top w:val="nil"/>
              <w:left w:val="nil"/>
              <w:bottom w:val="nil"/>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tcBorders>
              <w:top w:val="nil"/>
              <w:left w:val="nil"/>
              <w:bottom w:val="nil"/>
              <w:right w:val="single" w:sz="4" w:space="0" w:color="auto"/>
            </w:tcBorders>
            <w:shd w:val="clear" w:color="000000" w:fill="DBE5F1"/>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tcBorders>
              <w:top w:val="nil"/>
              <w:left w:val="nil"/>
              <w:bottom w:val="nil"/>
              <w:right w:val="single" w:sz="4" w:space="0" w:color="auto"/>
            </w:tcBorders>
            <w:shd w:val="clear" w:color="000000" w:fill="DBE5F1"/>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tcBorders>
              <w:top w:val="nil"/>
              <w:left w:val="nil"/>
              <w:bottom w:val="nil"/>
              <w:right w:val="single" w:sz="4" w:space="0" w:color="auto"/>
            </w:tcBorders>
            <w:shd w:val="clear" w:color="000000" w:fill="DBE5F1"/>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r>
      <w:tr w:rsidR="000400B3" w:rsidRPr="00E230FB" w:rsidTr="000400B3">
        <w:trPr>
          <w:trHeight w:val="496"/>
        </w:trPr>
        <w:tc>
          <w:tcPr>
            <w:tcW w:w="0" w:type="auto"/>
            <w:tcBorders>
              <w:top w:val="nil"/>
              <w:left w:val="nil"/>
              <w:bottom w:val="nil"/>
              <w:right w:val="nil"/>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color w:val="000000"/>
                <w:sz w:val="16"/>
                <w:szCs w:val="16"/>
                <w:lang w:val="el-GR" w:eastAsia="el-G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b/>
                <w:bCs/>
                <w:color w:val="000000"/>
                <w:sz w:val="16"/>
                <w:szCs w:val="16"/>
                <w:lang w:val="el-GR" w:eastAsia="el-GR"/>
              </w:rPr>
            </w:pPr>
            <w:r w:rsidRPr="00E230FB">
              <w:rPr>
                <w:rFonts w:asciiTheme="minorHAnsi" w:hAnsiTheme="minorHAnsi" w:cstheme="minorHAnsi"/>
                <w:b/>
                <w:bCs/>
                <w:color w:val="000000"/>
                <w:sz w:val="16"/>
                <w:szCs w:val="16"/>
                <w:lang w:val="el-GR" w:eastAsia="el-GR"/>
              </w:rPr>
              <w:t>ΣΥΝΟΛΟ</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b/>
                <w:bCs/>
                <w:color w:val="000000"/>
                <w:sz w:val="16"/>
                <w:szCs w:val="16"/>
                <w:lang w:val="el-GR" w:eastAsia="el-GR"/>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b/>
                <w:bCs/>
                <w:color w:val="000000"/>
                <w:sz w:val="16"/>
                <w:szCs w:val="16"/>
                <w:lang w:val="el-GR" w:eastAsia="el-GR"/>
              </w:rPr>
            </w:pPr>
            <w:r w:rsidRPr="00E230FB">
              <w:rPr>
                <w:rFonts w:asciiTheme="minorHAnsi" w:hAnsiTheme="minorHAnsi" w:cstheme="minorHAnsi"/>
                <w:b/>
                <w:bCs/>
                <w:color w:val="000000"/>
                <w:sz w:val="16"/>
                <w:szCs w:val="16"/>
                <w:lang w:val="el-GR" w:eastAsia="el-GR"/>
              </w:rPr>
              <w:t>207.550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b/>
                <w:bCs/>
                <w:color w:val="000000"/>
                <w:sz w:val="16"/>
                <w:szCs w:val="16"/>
                <w:lang w:val="el-GR" w:eastAsia="el-GR"/>
              </w:rPr>
            </w:pPr>
            <w:r w:rsidRPr="00E230FB">
              <w:rPr>
                <w:rFonts w:asciiTheme="minorHAnsi" w:hAnsiTheme="minorHAnsi" w:cstheme="minorHAnsi"/>
                <w:b/>
                <w:bCs/>
                <w:color w:val="000000"/>
                <w:sz w:val="16"/>
                <w:szCs w:val="16"/>
                <w:lang w:val="el-GR" w:eastAsia="el-GR"/>
              </w:rPr>
              <w:t>624.400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b/>
                <w:bCs/>
                <w:color w:val="000000"/>
                <w:sz w:val="16"/>
                <w:szCs w:val="16"/>
                <w:lang w:val="el-GR" w:eastAsia="el-GR"/>
              </w:rPr>
            </w:pPr>
            <w:r w:rsidRPr="00E230FB">
              <w:rPr>
                <w:rFonts w:asciiTheme="minorHAnsi" w:hAnsiTheme="minorHAnsi" w:cstheme="minorHAnsi"/>
                <w:b/>
                <w:bCs/>
                <w:color w:val="000000"/>
                <w:sz w:val="16"/>
                <w:szCs w:val="16"/>
                <w:lang w:val="el-GR" w:eastAsia="el-GR"/>
              </w:rPr>
              <w:t>363.000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00B3" w:rsidRPr="00E230FB" w:rsidRDefault="000400B3" w:rsidP="006C7243">
            <w:pPr>
              <w:suppressAutoHyphens w:val="0"/>
              <w:spacing w:after="0"/>
              <w:jc w:val="center"/>
              <w:rPr>
                <w:rFonts w:asciiTheme="minorHAnsi" w:hAnsiTheme="minorHAnsi" w:cstheme="minorHAnsi"/>
                <w:b/>
                <w:bCs/>
                <w:color w:val="000000"/>
                <w:sz w:val="16"/>
                <w:szCs w:val="16"/>
                <w:lang w:val="el-GR" w:eastAsia="el-GR"/>
              </w:rPr>
            </w:pPr>
          </w:p>
        </w:tc>
        <w:tc>
          <w:tcPr>
            <w:tcW w:w="0" w:type="auto"/>
            <w:tcBorders>
              <w:top w:val="single" w:sz="4" w:space="0" w:color="auto"/>
              <w:left w:val="nil"/>
              <w:bottom w:val="single" w:sz="4" w:space="0" w:color="auto"/>
              <w:right w:val="single" w:sz="4" w:space="0" w:color="auto"/>
            </w:tcBorders>
            <w:shd w:val="clear" w:color="000000" w:fill="DBE5F1"/>
            <w:vAlign w:val="center"/>
            <w:hideMark/>
          </w:tcPr>
          <w:p w:rsidR="000400B3" w:rsidRPr="00E230FB" w:rsidRDefault="000400B3" w:rsidP="006C7243">
            <w:pPr>
              <w:suppressAutoHyphens w:val="0"/>
              <w:spacing w:after="0"/>
              <w:jc w:val="center"/>
              <w:rPr>
                <w:rFonts w:asciiTheme="minorHAnsi" w:hAnsiTheme="minorHAnsi" w:cstheme="minorHAnsi"/>
                <w:b/>
                <w:bCs/>
                <w:color w:val="000000"/>
                <w:sz w:val="16"/>
                <w:szCs w:val="16"/>
                <w:lang w:val="el-GR" w:eastAsia="el-GR"/>
              </w:rPr>
            </w:pPr>
          </w:p>
        </w:tc>
        <w:tc>
          <w:tcPr>
            <w:tcW w:w="0" w:type="auto"/>
            <w:tcBorders>
              <w:top w:val="single" w:sz="4" w:space="0" w:color="auto"/>
              <w:left w:val="nil"/>
              <w:bottom w:val="single" w:sz="4" w:space="0" w:color="auto"/>
              <w:right w:val="single" w:sz="4" w:space="0" w:color="auto"/>
            </w:tcBorders>
            <w:shd w:val="clear" w:color="000000" w:fill="DBE5F1"/>
            <w:vAlign w:val="center"/>
            <w:hideMark/>
          </w:tcPr>
          <w:p w:rsidR="000400B3" w:rsidRPr="00E230FB" w:rsidRDefault="000400B3" w:rsidP="006C7243">
            <w:pPr>
              <w:suppressAutoHyphens w:val="0"/>
              <w:spacing w:after="0"/>
              <w:jc w:val="center"/>
              <w:rPr>
                <w:rFonts w:asciiTheme="minorHAnsi" w:hAnsiTheme="minorHAnsi" w:cstheme="minorHAnsi"/>
                <w:b/>
                <w:bCs/>
                <w:color w:val="000000"/>
                <w:sz w:val="16"/>
                <w:szCs w:val="16"/>
                <w:lang w:val="el-GR" w:eastAsia="el-GR"/>
              </w:rPr>
            </w:pPr>
          </w:p>
        </w:tc>
        <w:tc>
          <w:tcPr>
            <w:tcW w:w="0" w:type="auto"/>
            <w:tcBorders>
              <w:top w:val="single" w:sz="4" w:space="0" w:color="auto"/>
              <w:left w:val="nil"/>
              <w:bottom w:val="single" w:sz="4" w:space="0" w:color="auto"/>
              <w:right w:val="single" w:sz="4" w:space="0" w:color="auto"/>
            </w:tcBorders>
            <w:shd w:val="clear" w:color="000000" w:fill="DBE5F1"/>
            <w:vAlign w:val="center"/>
            <w:hideMark/>
          </w:tcPr>
          <w:p w:rsidR="000400B3" w:rsidRPr="00E230FB" w:rsidRDefault="000400B3" w:rsidP="006C7243">
            <w:pPr>
              <w:suppressAutoHyphens w:val="0"/>
              <w:spacing w:after="0"/>
              <w:jc w:val="center"/>
              <w:rPr>
                <w:rFonts w:asciiTheme="minorHAnsi" w:hAnsiTheme="minorHAnsi" w:cstheme="minorHAnsi"/>
                <w:b/>
                <w:bCs/>
                <w:color w:val="000000"/>
                <w:sz w:val="16"/>
                <w:szCs w:val="16"/>
                <w:lang w:val="el-GR" w:eastAsia="el-GR"/>
              </w:rPr>
            </w:pPr>
          </w:p>
        </w:tc>
      </w:tr>
    </w:tbl>
    <w:p w:rsidR="000400B3" w:rsidRDefault="000400B3" w:rsidP="000400B3">
      <w:pPr>
        <w:rPr>
          <w:lang w:val="el-GR"/>
        </w:rPr>
      </w:pPr>
    </w:p>
    <w:p w:rsidR="000400B3" w:rsidRDefault="000400B3" w:rsidP="000400B3">
      <w:pPr>
        <w:rPr>
          <w:lang w:val="el-GR"/>
        </w:rPr>
      </w:pPr>
    </w:p>
    <w:p w:rsidR="000400B3" w:rsidRDefault="000400B3" w:rsidP="000400B3">
      <w:pPr>
        <w:rPr>
          <w:lang w:val="el-GR"/>
        </w:rPr>
      </w:pPr>
    </w:p>
    <w:p w:rsidR="00800914" w:rsidRDefault="00800914"/>
    <w:sectPr w:rsidR="00800914" w:rsidSect="000400B3">
      <w:pgSz w:w="16838" w:h="11906"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20"/>
  <w:drawingGridHorizontalSpacing w:val="110"/>
  <w:displayHorizontalDrawingGridEvery w:val="2"/>
  <w:characterSpacingControl w:val="doNotCompress"/>
  <w:compat/>
  <w:rsids>
    <w:rsidRoot w:val="000400B3"/>
    <w:rsid w:val="000400B3"/>
    <w:rsid w:val="0080091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0B3"/>
    <w:pPr>
      <w:suppressAutoHyphens/>
      <w:spacing w:after="120" w:line="240" w:lineRule="auto"/>
      <w:jc w:val="both"/>
    </w:pPr>
    <w:rPr>
      <w:rFonts w:ascii="Calibri" w:eastAsia="Times New Roman" w:hAnsi="Calibri" w:cs="Calibri"/>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1737</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moauser</dc:creator>
  <cp:lastModifiedBy>moauser</cp:lastModifiedBy>
  <cp:revision>1</cp:revision>
  <dcterms:created xsi:type="dcterms:W3CDTF">2024-06-11T15:17:00Z</dcterms:created>
  <dcterms:modified xsi:type="dcterms:W3CDTF">2024-06-11T15:18:00Z</dcterms:modified>
</cp:coreProperties>
</file>