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87" w:rsidRDefault="00AD7A87" w:rsidP="00AD7A87">
      <w:pPr>
        <w:tabs>
          <w:tab w:val="left" w:pos="1545"/>
          <w:tab w:val="left" w:pos="7797"/>
        </w:tabs>
        <w:ind w:left="1026" w:right="1015" w:hanging="1026"/>
        <w:jc w:val="both"/>
      </w:pPr>
      <w:r>
        <w:rPr>
          <w:noProof/>
        </w:rPr>
        <w:drawing>
          <wp:inline distT="0" distB="0" distL="0" distR="0">
            <wp:extent cx="933450" cy="965200"/>
            <wp:effectExtent l="19050" t="0" r="0" b="0"/>
            <wp:docPr id="6" name="Εικόνα 10" descr="λογότυπο-για-έγγρα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λογότυπο-για-έγγραφα"/>
                    <pic:cNvPicPr>
                      <a:picLocks noChangeAspect="1" noChangeArrowheads="1"/>
                    </pic:cNvPicPr>
                  </pic:nvPicPr>
                  <pic:blipFill>
                    <a:blip r:embed="rId5"/>
                    <a:srcRect/>
                    <a:stretch>
                      <a:fillRect/>
                    </a:stretch>
                  </pic:blipFill>
                  <pic:spPr bwMode="auto">
                    <a:xfrm>
                      <a:off x="0" y="0"/>
                      <a:ext cx="933450" cy="965200"/>
                    </a:xfrm>
                    <a:prstGeom prst="rect">
                      <a:avLst/>
                    </a:prstGeom>
                    <a:noFill/>
                    <a:ln w="9525">
                      <a:noFill/>
                      <a:miter lim="800000"/>
                      <a:headEnd/>
                      <a:tailEnd/>
                    </a:ln>
                  </pic:spPr>
                </pic:pic>
              </a:graphicData>
            </a:graphic>
          </wp:inline>
        </w:drawing>
      </w:r>
    </w:p>
    <w:p w:rsidR="00AD7A87" w:rsidRPr="00E002B7" w:rsidRDefault="00AD7A87" w:rsidP="00AD7A87">
      <w:pPr>
        <w:spacing w:after="0" w:line="240" w:lineRule="auto"/>
        <w:rPr>
          <w:rFonts w:ascii="Times New Roman" w:hAnsi="Times New Roman"/>
          <w:sz w:val="20"/>
          <w:szCs w:val="20"/>
        </w:rPr>
      </w:pPr>
      <w:r w:rsidRPr="00E002B7">
        <w:rPr>
          <w:rFonts w:ascii="Times New Roman" w:hAnsi="Times New Roman"/>
          <w:sz w:val="20"/>
          <w:szCs w:val="20"/>
        </w:rPr>
        <w:t>ΕΛΛΗΝΙΚΗ ΔΗΜΟΚΡΑΤΙΑ</w:t>
      </w:r>
      <w:r>
        <w:rPr>
          <w:rFonts w:ascii="Times New Roman" w:hAnsi="Times New Roman"/>
          <w:sz w:val="20"/>
          <w:szCs w:val="20"/>
        </w:rPr>
        <w:t xml:space="preserve">  </w:t>
      </w:r>
      <w:r w:rsidRPr="00E002B7">
        <w:rPr>
          <w:rFonts w:ascii="Times New Roman" w:hAnsi="Times New Roman"/>
          <w:sz w:val="20"/>
          <w:szCs w:val="20"/>
        </w:rPr>
        <w:tab/>
      </w:r>
      <w:r>
        <w:rPr>
          <w:rFonts w:ascii="Times New Roman" w:hAnsi="Times New Roman"/>
          <w:sz w:val="20"/>
          <w:szCs w:val="20"/>
        </w:rPr>
        <w:t xml:space="preserve">     </w:t>
      </w:r>
      <w:r w:rsidRPr="00E002B7">
        <w:rPr>
          <w:rFonts w:ascii="Times New Roman" w:hAnsi="Times New Roman"/>
          <w:sz w:val="20"/>
          <w:szCs w:val="20"/>
        </w:rPr>
        <w:t xml:space="preserve"> </w:t>
      </w:r>
    </w:p>
    <w:p w:rsidR="00AD7A87" w:rsidRPr="00E002B7" w:rsidRDefault="00AD7A87" w:rsidP="00AD7A87">
      <w:pPr>
        <w:spacing w:after="0" w:line="240" w:lineRule="auto"/>
        <w:rPr>
          <w:rFonts w:ascii="Times New Roman" w:hAnsi="Times New Roman"/>
          <w:b/>
          <w:sz w:val="20"/>
          <w:szCs w:val="20"/>
        </w:rPr>
      </w:pPr>
      <w:r w:rsidRPr="00E002B7">
        <w:rPr>
          <w:rFonts w:ascii="Times New Roman" w:hAnsi="Times New Roman"/>
          <w:sz w:val="20"/>
          <w:szCs w:val="20"/>
        </w:rPr>
        <w:t>ΝΟΜΟΣ ΑΤΤΙΚΗΣ</w:t>
      </w:r>
      <w:r>
        <w:rPr>
          <w:rFonts w:ascii="Times New Roman" w:hAnsi="Times New Roman"/>
          <w:sz w:val="20"/>
          <w:szCs w:val="20"/>
        </w:rPr>
        <w:t xml:space="preserve">          </w:t>
      </w:r>
    </w:p>
    <w:p w:rsidR="00AD7A87" w:rsidRPr="00E002B7" w:rsidRDefault="00AD7A87" w:rsidP="00AD7A87">
      <w:pPr>
        <w:spacing w:after="0" w:line="240" w:lineRule="auto"/>
        <w:rPr>
          <w:rFonts w:ascii="Times New Roman" w:hAnsi="Times New Roman"/>
          <w:sz w:val="20"/>
          <w:szCs w:val="20"/>
        </w:rPr>
      </w:pPr>
      <w:r w:rsidRPr="00E002B7">
        <w:rPr>
          <w:rFonts w:ascii="Times New Roman" w:hAnsi="Times New Roman"/>
          <w:sz w:val="20"/>
          <w:szCs w:val="20"/>
        </w:rPr>
        <w:t>ΔΗΜΟΣ ΑΘΗΝΑΙΩΝ</w:t>
      </w:r>
      <w:r>
        <w:rPr>
          <w:rFonts w:ascii="Times New Roman" w:hAnsi="Times New Roman"/>
          <w:sz w:val="20"/>
          <w:szCs w:val="20"/>
        </w:rPr>
        <w:t xml:space="preserve">          </w:t>
      </w:r>
    </w:p>
    <w:p w:rsidR="00AD7A87" w:rsidRPr="00E002B7" w:rsidRDefault="00AD7A87" w:rsidP="00AD7A87">
      <w:pPr>
        <w:spacing w:after="0" w:line="240" w:lineRule="auto"/>
        <w:rPr>
          <w:rFonts w:ascii="Times New Roman" w:hAnsi="Times New Roman"/>
          <w:sz w:val="20"/>
          <w:szCs w:val="20"/>
        </w:rPr>
      </w:pPr>
      <w:r w:rsidRPr="00E002B7">
        <w:rPr>
          <w:rFonts w:ascii="Times New Roman" w:hAnsi="Times New Roman"/>
          <w:sz w:val="20"/>
          <w:szCs w:val="20"/>
        </w:rPr>
        <w:t>ΓΕΝΙΚΗ Δ/ΝΣΗ ΟΙΚΟΝΟΜΙΚΩΝ</w:t>
      </w:r>
      <w:r>
        <w:rPr>
          <w:rFonts w:ascii="Times New Roman" w:hAnsi="Times New Roman"/>
          <w:b/>
          <w:sz w:val="20"/>
          <w:szCs w:val="20"/>
        </w:rPr>
        <w:t xml:space="preserve">       </w:t>
      </w:r>
      <w:r w:rsidRPr="00E002B7">
        <w:rPr>
          <w:rFonts w:ascii="Times New Roman" w:hAnsi="Times New Roman"/>
          <w:b/>
          <w:sz w:val="20"/>
          <w:szCs w:val="20"/>
        </w:rPr>
        <w:t xml:space="preserve"> </w:t>
      </w:r>
    </w:p>
    <w:p w:rsidR="00AD7A87" w:rsidRPr="00E002B7" w:rsidRDefault="00AD7A87" w:rsidP="00AD7A87">
      <w:pPr>
        <w:pStyle w:val="3"/>
        <w:rPr>
          <w:sz w:val="20"/>
        </w:rPr>
      </w:pPr>
      <w:r w:rsidRPr="00E002B7">
        <w:rPr>
          <w:sz w:val="20"/>
        </w:rPr>
        <w:t>Δ/ΝΣΗ ΠΡΟΜΗΘΕΙΩΝ ΚΑΙ ΑΠΟΘΗΚΩΝ</w:t>
      </w:r>
      <w:r>
        <w:rPr>
          <w:sz w:val="20"/>
        </w:rPr>
        <w:t xml:space="preserve">    </w:t>
      </w:r>
    </w:p>
    <w:p w:rsidR="00AD7A87" w:rsidRPr="00E002B7" w:rsidRDefault="00AD7A87" w:rsidP="00AD7A87">
      <w:pPr>
        <w:spacing w:after="0" w:line="240" w:lineRule="auto"/>
        <w:rPr>
          <w:rFonts w:ascii="Times New Roman" w:hAnsi="Times New Roman"/>
          <w:sz w:val="20"/>
          <w:szCs w:val="20"/>
        </w:rPr>
      </w:pPr>
      <w:r w:rsidRPr="00E002B7">
        <w:rPr>
          <w:rFonts w:ascii="Times New Roman" w:hAnsi="Times New Roman"/>
          <w:sz w:val="20"/>
          <w:szCs w:val="20"/>
        </w:rPr>
        <w:t>ΤΜΗΜΑ ΔΙΑΔΙΚΑΣΙΩΝ ΣΥΝΑΨΗΣ</w:t>
      </w:r>
      <w:r>
        <w:rPr>
          <w:rFonts w:ascii="Times New Roman" w:hAnsi="Times New Roman"/>
          <w:sz w:val="20"/>
          <w:szCs w:val="20"/>
        </w:rPr>
        <w:t xml:space="preserve">      </w:t>
      </w:r>
    </w:p>
    <w:p w:rsidR="00AD7A87" w:rsidRPr="00E002B7" w:rsidRDefault="00AD7A87" w:rsidP="00AD7A87">
      <w:pPr>
        <w:spacing w:after="0" w:line="240" w:lineRule="auto"/>
        <w:rPr>
          <w:rFonts w:ascii="Times New Roman" w:hAnsi="Times New Roman"/>
          <w:b/>
          <w:bCs/>
          <w:spacing w:val="20"/>
          <w:u w:val="single"/>
        </w:rPr>
      </w:pPr>
      <w:r w:rsidRPr="00E002B7">
        <w:rPr>
          <w:rFonts w:ascii="Times New Roman" w:hAnsi="Times New Roman"/>
          <w:sz w:val="20"/>
          <w:szCs w:val="20"/>
        </w:rPr>
        <w:t>ΔΗΜΟΣΙΩΝ ΣΥΜΒΑΣΕΩΝ</w:t>
      </w:r>
      <w:r>
        <w:rPr>
          <w:rFonts w:ascii="Times New Roman" w:hAnsi="Times New Roman"/>
          <w:sz w:val="20"/>
          <w:szCs w:val="20"/>
        </w:rPr>
        <w:t xml:space="preserve"> </w:t>
      </w:r>
      <w:r w:rsidRPr="00E002B7">
        <w:rPr>
          <w:rFonts w:ascii="Times New Roman" w:hAnsi="Times New Roman"/>
          <w:sz w:val="20"/>
          <w:szCs w:val="20"/>
        </w:rPr>
        <w:t xml:space="preserve"> </w:t>
      </w:r>
      <w:r w:rsidRPr="00E002B7">
        <w:rPr>
          <w:rFonts w:ascii="Times New Roman" w:hAnsi="Times New Roman"/>
        </w:rPr>
        <w:tab/>
      </w:r>
    </w:p>
    <w:p w:rsidR="00AD7A87" w:rsidRPr="00E002B7" w:rsidRDefault="00AD7A87" w:rsidP="00AD7A87">
      <w:pPr>
        <w:pStyle w:val="Default"/>
        <w:spacing w:line="276" w:lineRule="auto"/>
        <w:jc w:val="center"/>
        <w:rPr>
          <w:b/>
          <w:color w:val="00000A"/>
          <w:sz w:val="28"/>
          <w:szCs w:val="28"/>
        </w:rPr>
      </w:pPr>
    </w:p>
    <w:p w:rsidR="00AD7A87" w:rsidRPr="00E002B7" w:rsidRDefault="00AD7A87" w:rsidP="00AD7A87">
      <w:pPr>
        <w:ind w:right="-341"/>
        <w:jc w:val="center"/>
        <w:rPr>
          <w:rFonts w:ascii="Times New Roman" w:hAnsi="Times New Roman"/>
        </w:rPr>
      </w:pPr>
      <w:r w:rsidRPr="00E002B7">
        <w:rPr>
          <w:rFonts w:ascii="Times New Roman" w:hAnsi="Times New Roman"/>
          <w:b/>
          <w:sz w:val="28"/>
          <w:szCs w:val="28"/>
          <w:u w:val="single"/>
        </w:rPr>
        <w:t>Ε Ν Τ Υ Π Ο</w:t>
      </w:r>
      <w:r>
        <w:rPr>
          <w:rFonts w:ascii="Times New Roman" w:hAnsi="Times New Roman"/>
          <w:b/>
          <w:sz w:val="28"/>
          <w:szCs w:val="28"/>
          <w:u w:val="single"/>
        </w:rPr>
        <w:t xml:space="preserve"> </w:t>
      </w:r>
      <w:r w:rsidRPr="00E002B7">
        <w:rPr>
          <w:rFonts w:ascii="Times New Roman" w:hAnsi="Times New Roman"/>
          <w:b/>
          <w:sz w:val="28"/>
          <w:szCs w:val="28"/>
          <w:u w:val="single"/>
        </w:rPr>
        <w:t xml:space="preserve"> </w:t>
      </w:r>
      <w:proofErr w:type="spellStart"/>
      <w:r w:rsidRPr="00E002B7">
        <w:rPr>
          <w:rFonts w:ascii="Times New Roman" w:hAnsi="Times New Roman"/>
          <w:b/>
          <w:sz w:val="28"/>
          <w:szCs w:val="28"/>
          <w:u w:val="single"/>
        </w:rPr>
        <w:t>Ο</w:t>
      </w:r>
      <w:proofErr w:type="spellEnd"/>
      <w:r w:rsidRPr="00E002B7">
        <w:rPr>
          <w:rFonts w:ascii="Times New Roman" w:hAnsi="Times New Roman"/>
          <w:b/>
          <w:sz w:val="28"/>
          <w:szCs w:val="28"/>
          <w:u w:val="single"/>
        </w:rPr>
        <w:t xml:space="preserve"> Ι Κ Ο Ν Ο Μ Ι Κ Η Σ</w:t>
      </w:r>
      <w:r>
        <w:rPr>
          <w:rFonts w:ascii="Times New Roman" w:hAnsi="Times New Roman"/>
          <w:b/>
          <w:sz w:val="28"/>
          <w:szCs w:val="28"/>
          <w:u w:val="single"/>
        </w:rPr>
        <w:t xml:space="preserve"> </w:t>
      </w:r>
      <w:r w:rsidRPr="00E002B7">
        <w:rPr>
          <w:rFonts w:ascii="Times New Roman" w:hAnsi="Times New Roman"/>
          <w:b/>
          <w:sz w:val="28"/>
          <w:szCs w:val="28"/>
          <w:u w:val="single"/>
        </w:rPr>
        <w:t>Π Ρ Ο Σ Φ Ο Ρ Α Σ</w:t>
      </w:r>
      <w:r>
        <w:rPr>
          <w:rFonts w:ascii="Times New Roman" w:hAnsi="Times New Roman"/>
          <w:b/>
          <w:sz w:val="28"/>
          <w:szCs w:val="28"/>
          <w:u w:val="single"/>
        </w:rPr>
        <w:t xml:space="preserve"> </w:t>
      </w:r>
    </w:p>
    <w:p w:rsidR="00AD7A87" w:rsidRPr="00E002B7" w:rsidRDefault="00AD7A87" w:rsidP="00AD7A87">
      <w:pPr>
        <w:tabs>
          <w:tab w:val="center" w:pos="4513"/>
        </w:tabs>
        <w:ind w:right="-341"/>
        <w:jc w:val="center"/>
        <w:rPr>
          <w:rFonts w:ascii="Times New Roman" w:hAnsi="Times New Roman"/>
        </w:rPr>
      </w:pPr>
      <w:r w:rsidRPr="00E002B7">
        <w:rPr>
          <w:rFonts w:ascii="Times New Roman" w:hAnsi="Times New Roman"/>
          <w:bCs/>
          <w:spacing w:val="-3"/>
        </w:rPr>
        <w:t>(Για συμπλήρωση από τον Υποψήφιο)</w:t>
      </w:r>
    </w:p>
    <w:p w:rsidR="00AD7A87" w:rsidRPr="0092203C" w:rsidRDefault="00AD7A87" w:rsidP="00AD7A87">
      <w:pPr>
        <w:shd w:val="clear" w:color="auto" w:fill="FFFFFF"/>
        <w:ind w:left="-426" w:right="-341" w:firstLine="426"/>
        <w:jc w:val="both"/>
        <w:rPr>
          <w:rFonts w:ascii="Arial" w:hAnsi="Arial" w:cs="Arial"/>
          <w:sz w:val="20"/>
          <w:szCs w:val="20"/>
        </w:rPr>
      </w:pPr>
      <w:r w:rsidRPr="0092203C">
        <w:rPr>
          <w:rFonts w:ascii="Arial" w:hAnsi="Arial" w:cs="Arial"/>
          <w:sz w:val="20"/>
          <w:szCs w:val="20"/>
        </w:rPr>
        <w:t>Κριτήριο κατακύρωσης της υπηρεσίας είναι η πλέον συμφέρουσα από οικονομική άποψη προσφορά αποκλειστικά</w:t>
      </w:r>
      <w:r>
        <w:rPr>
          <w:rFonts w:ascii="Arial" w:hAnsi="Arial" w:cs="Arial"/>
          <w:sz w:val="20"/>
          <w:szCs w:val="20"/>
        </w:rPr>
        <w:t xml:space="preserve"> </w:t>
      </w:r>
      <w:r w:rsidRPr="0092203C">
        <w:rPr>
          <w:rFonts w:ascii="Arial" w:hAnsi="Arial" w:cs="Arial"/>
          <w:sz w:val="20"/>
          <w:szCs w:val="20"/>
        </w:rPr>
        <w:t>βάσει τιμής:</w:t>
      </w:r>
    </w:p>
    <w:p w:rsidR="00AD7A87" w:rsidRPr="0092203C" w:rsidRDefault="00AD7A87" w:rsidP="00AD7A87">
      <w:pPr>
        <w:ind w:left="-426" w:right="-341" w:firstLine="426"/>
        <w:jc w:val="both"/>
        <w:rPr>
          <w:rFonts w:ascii="Arial" w:hAnsi="Arial" w:cs="Arial"/>
          <w:sz w:val="20"/>
          <w:szCs w:val="20"/>
        </w:rPr>
      </w:pPr>
      <w:r w:rsidRPr="0092203C">
        <w:rPr>
          <w:rFonts w:ascii="Arial" w:hAnsi="Arial" w:cs="Arial"/>
          <w:i/>
          <w:iCs/>
          <w:sz w:val="20"/>
          <w:szCs w:val="20"/>
        </w:rPr>
        <w:t>Αφού έλαβα γνώση των όρων της Διακήρυξης και της μελέτης της Υπηρεσίας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προσφερόμενη τιμή</w:t>
      </w:r>
    </w:p>
    <w:p w:rsidR="00AD7A87" w:rsidRPr="00E002B7" w:rsidRDefault="00AD7A87" w:rsidP="00AD7A87">
      <w:pPr>
        <w:ind w:left="-426" w:right="-341" w:firstLine="426"/>
        <w:jc w:val="both"/>
        <w:rPr>
          <w:rFonts w:ascii="Times New Roman" w:hAnsi="Times New Roman"/>
          <w:b/>
        </w:rPr>
      </w:pPr>
    </w:p>
    <w:p w:rsidR="00AD7A87" w:rsidRPr="00E002B7" w:rsidRDefault="00AD7A87" w:rsidP="00AD7A87">
      <w:pPr>
        <w:ind w:left="-426" w:right="-341" w:firstLine="426"/>
        <w:jc w:val="center"/>
        <w:rPr>
          <w:rFonts w:ascii="Times New Roman" w:hAnsi="Times New Roman"/>
          <w:b/>
        </w:rPr>
      </w:pPr>
      <w:r w:rsidRPr="00E002B7">
        <w:rPr>
          <w:rFonts w:ascii="Times New Roman" w:hAnsi="Times New Roman"/>
          <w:b/>
        </w:rPr>
        <w:t>Πίνακας Α. ΟΙΚΟΝΟΜΙΚΗ ΠΡΟΣΦΟΡΑ</w:t>
      </w:r>
    </w:p>
    <w:tbl>
      <w:tblPr>
        <w:tblW w:w="10938" w:type="dxa"/>
        <w:jc w:val="center"/>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0"/>
        <w:gridCol w:w="1126"/>
        <w:gridCol w:w="1370"/>
        <w:gridCol w:w="1276"/>
        <w:gridCol w:w="1716"/>
        <w:gridCol w:w="1560"/>
        <w:gridCol w:w="1570"/>
      </w:tblGrid>
      <w:tr w:rsidR="00AD7A87" w:rsidRPr="0092203C" w:rsidTr="006F0076">
        <w:trPr>
          <w:trHeight w:hRule="exact" w:val="1087"/>
          <w:jc w:val="center"/>
        </w:trPr>
        <w:tc>
          <w:tcPr>
            <w:tcW w:w="2320"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ΠΕΡΙΓΡΑΦΗ</w:t>
            </w:r>
          </w:p>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ΥΠΗΡΕΣΙΑΣ</w:t>
            </w:r>
          </w:p>
        </w:tc>
        <w:tc>
          <w:tcPr>
            <w:tcW w:w="1126"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ΑΡΙΘΜ. ΤΙΜΟΛ.</w:t>
            </w:r>
          </w:p>
        </w:tc>
        <w:tc>
          <w:tcPr>
            <w:tcW w:w="1370"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ΜΟΝΑΔΑ ΜΕΤΡΗΣΗΣ</w:t>
            </w:r>
          </w:p>
        </w:tc>
        <w:tc>
          <w:tcPr>
            <w:tcW w:w="1276"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ΠΟΣΟΤΗΤΑ</w:t>
            </w:r>
          </w:p>
        </w:tc>
        <w:tc>
          <w:tcPr>
            <w:tcW w:w="1716"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ΤΙΜΗ ΠΡΟΣΦΟΡΑΣ</w:t>
            </w:r>
            <w:r>
              <w:rPr>
                <w:rFonts w:ascii="Arial" w:hAnsi="Arial" w:cs="Arial"/>
                <w:b/>
                <w:sz w:val="20"/>
                <w:szCs w:val="20"/>
              </w:rPr>
              <w:t xml:space="preserve"> </w:t>
            </w:r>
            <w:r w:rsidRPr="0092203C">
              <w:rPr>
                <w:rFonts w:ascii="Arial" w:hAnsi="Arial" w:cs="Arial"/>
                <w:b/>
                <w:sz w:val="20"/>
                <w:szCs w:val="20"/>
              </w:rPr>
              <w:t xml:space="preserve">ΣΕ </w:t>
            </w:r>
            <w:r w:rsidRPr="0092203C">
              <w:rPr>
                <w:rFonts w:ascii="Arial" w:hAnsi="Arial" w:cs="Arial"/>
                <w:b/>
                <w:w w:val="102"/>
                <w:sz w:val="20"/>
                <w:szCs w:val="20"/>
              </w:rPr>
              <w:t>€</w:t>
            </w:r>
            <w:r w:rsidRPr="0092203C">
              <w:rPr>
                <w:rFonts w:ascii="Arial" w:hAnsi="Arial" w:cs="Arial"/>
                <w:b/>
                <w:w w:val="127"/>
                <w:sz w:val="20"/>
                <w:szCs w:val="20"/>
              </w:rPr>
              <w:t>/</w:t>
            </w:r>
            <w:r w:rsidRPr="0092203C">
              <w:rPr>
                <w:rFonts w:ascii="Arial" w:hAnsi="Arial" w:cs="Arial"/>
                <w:b/>
                <w:sz w:val="20"/>
                <w:szCs w:val="20"/>
              </w:rPr>
              <w:t>Μ2 (Αριθμητικώς)</w:t>
            </w:r>
          </w:p>
        </w:tc>
        <w:tc>
          <w:tcPr>
            <w:tcW w:w="1560"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 xml:space="preserve">ΤΙΜΗ ΠΡΟΣΦΟΡΑΣ ΣΕ </w:t>
            </w:r>
            <w:r w:rsidRPr="0092203C">
              <w:rPr>
                <w:rFonts w:ascii="Arial" w:hAnsi="Arial" w:cs="Arial"/>
                <w:b/>
                <w:w w:val="102"/>
                <w:sz w:val="20"/>
                <w:szCs w:val="20"/>
              </w:rPr>
              <w:t>€</w:t>
            </w:r>
            <w:r w:rsidRPr="0092203C">
              <w:rPr>
                <w:rFonts w:ascii="Arial" w:hAnsi="Arial" w:cs="Arial"/>
                <w:b/>
                <w:w w:val="127"/>
                <w:sz w:val="20"/>
                <w:szCs w:val="20"/>
              </w:rPr>
              <w:t>/</w:t>
            </w:r>
            <w:r w:rsidRPr="0092203C">
              <w:rPr>
                <w:rFonts w:ascii="Arial" w:hAnsi="Arial" w:cs="Arial"/>
                <w:b/>
                <w:sz w:val="20"/>
                <w:szCs w:val="20"/>
              </w:rPr>
              <w:t>Μ2 (Ολογράφως)</w:t>
            </w:r>
          </w:p>
        </w:tc>
        <w:tc>
          <w:tcPr>
            <w:tcW w:w="1570" w:type="dxa"/>
            <w:vAlign w:val="center"/>
          </w:tcPr>
          <w:p w:rsidR="00AD7A87" w:rsidRPr="0092203C" w:rsidRDefault="00AD7A87" w:rsidP="00AD7A87">
            <w:pPr>
              <w:ind w:right="-341"/>
              <w:jc w:val="center"/>
              <w:rPr>
                <w:rFonts w:ascii="Arial" w:hAnsi="Arial" w:cs="Arial"/>
                <w:b/>
                <w:sz w:val="20"/>
                <w:szCs w:val="20"/>
              </w:rPr>
            </w:pPr>
            <w:r w:rsidRPr="0092203C">
              <w:rPr>
                <w:rFonts w:ascii="Arial" w:hAnsi="Arial" w:cs="Arial"/>
                <w:b/>
                <w:sz w:val="20"/>
                <w:szCs w:val="20"/>
              </w:rPr>
              <w:t>ΣΥΝΟΛΙΚΗ ΔΑΠΑΝΗ (€)</w:t>
            </w:r>
          </w:p>
        </w:tc>
      </w:tr>
      <w:tr w:rsidR="00AD7A87" w:rsidRPr="0092203C" w:rsidTr="006F0076">
        <w:trPr>
          <w:trHeight w:hRule="exact" w:val="3306"/>
          <w:jc w:val="center"/>
        </w:trPr>
        <w:tc>
          <w:tcPr>
            <w:tcW w:w="2320" w:type="dxa"/>
          </w:tcPr>
          <w:p w:rsidR="00AD7A87" w:rsidRPr="0092203C" w:rsidRDefault="00AD7A87" w:rsidP="00AD7A87">
            <w:pPr>
              <w:pStyle w:val="1"/>
              <w:spacing w:before="0" w:after="0"/>
              <w:ind w:left="99" w:right="-341"/>
              <w:jc w:val="left"/>
              <w:rPr>
                <w:rFonts w:ascii="Arial" w:hAnsi="Arial" w:cs="Arial"/>
                <w:sz w:val="20"/>
                <w:szCs w:val="20"/>
              </w:rPr>
            </w:pPr>
            <w:r w:rsidRPr="0092203C">
              <w:rPr>
                <w:rFonts w:ascii="Arial" w:hAnsi="Arial" w:cs="Arial"/>
                <w:b/>
                <w:sz w:val="20"/>
                <w:szCs w:val="20"/>
              </w:rPr>
              <w:t>Καθαρισμός συνθημάτων και “</w:t>
            </w:r>
            <w:r w:rsidRPr="0092203C">
              <w:rPr>
                <w:rFonts w:ascii="Arial" w:hAnsi="Arial" w:cs="Arial"/>
                <w:b/>
                <w:sz w:val="20"/>
                <w:szCs w:val="20"/>
                <w:lang w:val="en-US"/>
              </w:rPr>
              <w:t>tags</w:t>
            </w:r>
            <w:r w:rsidRPr="0092203C">
              <w:rPr>
                <w:rFonts w:ascii="Arial" w:hAnsi="Arial" w:cs="Arial"/>
                <w:b/>
                <w:sz w:val="20"/>
                <w:szCs w:val="20"/>
              </w:rPr>
              <w:t xml:space="preserve">” σε οποιοδήποτε είδος επιφανειών με χρήση κατάλληλων μέσων και επάλειψη με </w:t>
            </w:r>
            <w:proofErr w:type="spellStart"/>
            <w:r w:rsidRPr="0092203C">
              <w:rPr>
                <w:rFonts w:ascii="Arial" w:hAnsi="Arial" w:cs="Arial"/>
                <w:b/>
                <w:sz w:val="20"/>
                <w:szCs w:val="20"/>
              </w:rPr>
              <w:t>αντιβανδαλιστικό</w:t>
            </w:r>
            <w:proofErr w:type="spellEnd"/>
            <w:r w:rsidRPr="0092203C">
              <w:rPr>
                <w:rFonts w:ascii="Arial" w:hAnsi="Arial" w:cs="Arial"/>
                <w:b/>
                <w:sz w:val="20"/>
                <w:szCs w:val="20"/>
              </w:rPr>
              <w:t xml:space="preserve"> υλικό σύμφωνα με τις τεχνικές</w:t>
            </w:r>
            <w:r w:rsidRPr="0092203C">
              <w:rPr>
                <w:rFonts w:ascii="Arial" w:hAnsi="Arial" w:cs="Arial"/>
                <w:sz w:val="20"/>
                <w:szCs w:val="20"/>
              </w:rPr>
              <w:t xml:space="preserve"> </w:t>
            </w:r>
            <w:r w:rsidRPr="0092203C">
              <w:rPr>
                <w:rFonts w:ascii="Arial" w:hAnsi="Arial" w:cs="Arial"/>
                <w:b/>
                <w:sz w:val="20"/>
                <w:szCs w:val="20"/>
              </w:rPr>
              <w:t>προδιαγραφές</w:t>
            </w:r>
          </w:p>
          <w:p w:rsidR="00AD7A87" w:rsidRPr="0092203C" w:rsidRDefault="00AD7A87" w:rsidP="00AD7A87">
            <w:pPr>
              <w:ind w:right="-341"/>
              <w:rPr>
                <w:rFonts w:ascii="Arial" w:hAnsi="Arial" w:cs="Arial"/>
                <w:sz w:val="20"/>
                <w:szCs w:val="20"/>
              </w:rPr>
            </w:pPr>
          </w:p>
        </w:tc>
        <w:tc>
          <w:tcPr>
            <w:tcW w:w="1126" w:type="dxa"/>
          </w:tcPr>
          <w:p w:rsidR="00AD7A87" w:rsidRPr="0092203C" w:rsidRDefault="00AD7A87" w:rsidP="00AD7A87">
            <w:pPr>
              <w:ind w:right="-341"/>
              <w:jc w:val="center"/>
              <w:rPr>
                <w:rFonts w:ascii="Arial" w:hAnsi="Arial" w:cs="Arial"/>
                <w:sz w:val="20"/>
                <w:szCs w:val="20"/>
              </w:rPr>
            </w:pPr>
            <w:r w:rsidRPr="0092203C">
              <w:rPr>
                <w:rFonts w:ascii="Arial" w:hAnsi="Arial" w:cs="Arial"/>
                <w:sz w:val="20"/>
                <w:szCs w:val="20"/>
              </w:rPr>
              <w:t>1</w:t>
            </w:r>
          </w:p>
        </w:tc>
        <w:tc>
          <w:tcPr>
            <w:tcW w:w="1370" w:type="dxa"/>
          </w:tcPr>
          <w:p w:rsidR="00AD7A87" w:rsidRPr="0092203C" w:rsidRDefault="00AD7A87" w:rsidP="00AD7A87">
            <w:pPr>
              <w:ind w:right="-341"/>
              <w:jc w:val="center"/>
              <w:rPr>
                <w:rFonts w:ascii="Arial" w:hAnsi="Arial" w:cs="Arial"/>
                <w:sz w:val="20"/>
                <w:szCs w:val="20"/>
              </w:rPr>
            </w:pPr>
            <w:r w:rsidRPr="0092203C">
              <w:rPr>
                <w:rFonts w:ascii="Arial" w:hAnsi="Arial" w:cs="Arial"/>
                <w:sz w:val="20"/>
                <w:szCs w:val="20"/>
              </w:rPr>
              <w:t>Μ2</w:t>
            </w:r>
          </w:p>
        </w:tc>
        <w:tc>
          <w:tcPr>
            <w:tcW w:w="1276" w:type="dxa"/>
          </w:tcPr>
          <w:p w:rsidR="00AD7A87" w:rsidRPr="0092203C" w:rsidRDefault="00AD7A87" w:rsidP="00AD7A87">
            <w:pPr>
              <w:ind w:right="-341"/>
              <w:jc w:val="center"/>
              <w:rPr>
                <w:rFonts w:ascii="Arial" w:hAnsi="Arial" w:cs="Arial"/>
                <w:sz w:val="20"/>
                <w:szCs w:val="20"/>
              </w:rPr>
            </w:pPr>
            <w:r w:rsidRPr="0092203C">
              <w:rPr>
                <w:rFonts w:ascii="Arial" w:hAnsi="Arial" w:cs="Arial"/>
                <w:sz w:val="20"/>
                <w:szCs w:val="20"/>
              </w:rPr>
              <w:t>33.350</w:t>
            </w:r>
          </w:p>
        </w:tc>
        <w:tc>
          <w:tcPr>
            <w:tcW w:w="1716" w:type="dxa"/>
          </w:tcPr>
          <w:p w:rsidR="00AD7A87" w:rsidRPr="0092203C" w:rsidRDefault="00AD7A87" w:rsidP="00AD7A87">
            <w:pPr>
              <w:snapToGrid w:val="0"/>
              <w:ind w:right="-341"/>
              <w:jc w:val="center"/>
              <w:rPr>
                <w:rFonts w:ascii="Arial" w:hAnsi="Arial" w:cs="Arial"/>
                <w:sz w:val="20"/>
                <w:szCs w:val="20"/>
              </w:rPr>
            </w:pPr>
          </w:p>
        </w:tc>
        <w:tc>
          <w:tcPr>
            <w:tcW w:w="1560" w:type="dxa"/>
          </w:tcPr>
          <w:p w:rsidR="00AD7A87" w:rsidRPr="0092203C" w:rsidRDefault="00AD7A87" w:rsidP="00AD7A87">
            <w:pPr>
              <w:snapToGrid w:val="0"/>
              <w:ind w:right="-341"/>
              <w:jc w:val="center"/>
              <w:rPr>
                <w:rFonts w:ascii="Arial" w:hAnsi="Arial" w:cs="Arial"/>
                <w:sz w:val="20"/>
                <w:szCs w:val="20"/>
              </w:rPr>
            </w:pPr>
          </w:p>
        </w:tc>
        <w:tc>
          <w:tcPr>
            <w:tcW w:w="1570" w:type="dxa"/>
          </w:tcPr>
          <w:p w:rsidR="00AD7A87" w:rsidRPr="0092203C" w:rsidRDefault="00AD7A87" w:rsidP="00AD7A87">
            <w:pPr>
              <w:snapToGrid w:val="0"/>
              <w:ind w:right="-341"/>
              <w:jc w:val="center"/>
              <w:rPr>
                <w:rFonts w:ascii="Arial" w:hAnsi="Arial" w:cs="Arial"/>
                <w:sz w:val="20"/>
                <w:szCs w:val="20"/>
              </w:rPr>
            </w:pPr>
          </w:p>
        </w:tc>
      </w:tr>
      <w:tr w:rsidR="00AD7A87" w:rsidRPr="0092203C" w:rsidTr="006F0076">
        <w:trPr>
          <w:trHeight w:hRule="exact" w:val="507"/>
          <w:jc w:val="center"/>
        </w:trPr>
        <w:tc>
          <w:tcPr>
            <w:tcW w:w="2320" w:type="dxa"/>
          </w:tcPr>
          <w:p w:rsidR="00AD7A87" w:rsidRPr="0092203C" w:rsidRDefault="00AD7A87" w:rsidP="00AD7A87">
            <w:pPr>
              <w:snapToGrid w:val="0"/>
              <w:ind w:right="-341"/>
              <w:rPr>
                <w:rFonts w:ascii="Arial" w:hAnsi="Arial" w:cs="Arial"/>
                <w:i/>
                <w:sz w:val="20"/>
                <w:szCs w:val="20"/>
              </w:rPr>
            </w:pPr>
          </w:p>
        </w:tc>
        <w:tc>
          <w:tcPr>
            <w:tcW w:w="1126" w:type="dxa"/>
          </w:tcPr>
          <w:p w:rsidR="00AD7A87" w:rsidRPr="0092203C" w:rsidRDefault="00AD7A87" w:rsidP="00AD7A87">
            <w:pPr>
              <w:snapToGrid w:val="0"/>
              <w:ind w:right="-341"/>
              <w:jc w:val="center"/>
              <w:rPr>
                <w:rFonts w:ascii="Arial" w:hAnsi="Arial" w:cs="Arial"/>
                <w:i/>
                <w:sz w:val="20"/>
                <w:szCs w:val="20"/>
              </w:rPr>
            </w:pPr>
          </w:p>
        </w:tc>
        <w:tc>
          <w:tcPr>
            <w:tcW w:w="1370" w:type="dxa"/>
          </w:tcPr>
          <w:p w:rsidR="00AD7A87" w:rsidRPr="0092203C" w:rsidRDefault="00AD7A87" w:rsidP="00AD7A87">
            <w:pPr>
              <w:snapToGrid w:val="0"/>
              <w:ind w:right="-341"/>
              <w:jc w:val="center"/>
              <w:rPr>
                <w:rFonts w:ascii="Arial" w:hAnsi="Arial" w:cs="Arial"/>
                <w:i/>
                <w:sz w:val="20"/>
                <w:szCs w:val="20"/>
              </w:rPr>
            </w:pPr>
          </w:p>
        </w:tc>
        <w:tc>
          <w:tcPr>
            <w:tcW w:w="1276" w:type="dxa"/>
          </w:tcPr>
          <w:p w:rsidR="00AD7A87" w:rsidRPr="0092203C" w:rsidRDefault="00AD7A87" w:rsidP="00AD7A87">
            <w:pPr>
              <w:snapToGrid w:val="0"/>
              <w:ind w:right="-341"/>
              <w:jc w:val="center"/>
              <w:rPr>
                <w:rFonts w:ascii="Arial" w:hAnsi="Arial" w:cs="Arial"/>
                <w:i/>
                <w:sz w:val="20"/>
                <w:szCs w:val="20"/>
              </w:rPr>
            </w:pPr>
          </w:p>
        </w:tc>
        <w:tc>
          <w:tcPr>
            <w:tcW w:w="1716" w:type="dxa"/>
          </w:tcPr>
          <w:p w:rsidR="00AD7A87" w:rsidRPr="0092203C" w:rsidRDefault="00AD7A87" w:rsidP="00AD7A87">
            <w:pPr>
              <w:snapToGrid w:val="0"/>
              <w:ind w:right="-341"/>
              <w:jc w:val="center"/>
              <w:rPr>
                <w:rFonts w:ascii="Arial" w:hAnsi="Arial" w:cs="Arial"/>
                <w:sz w:val="20"/>
                <w:szCs w:val="20"/>
              </w:rPr>
            </w:pPr>
          </w:p>
        </w:tc>
        <w:tc>
          <w:tcPr>
            <w:tcW w:w="1560" w:type="dxa"/>
          </w:tcPr>
          <w:p w:rsidR="00AD7A87" w:rsidRPr="0092203C" w:rsidRDefault="00AD7A87" w:rsidP="00AD7A87">
            <w:pPr>
              <w:ind w:right="-341"/>
              <w:jc w:val="right"/>
              <w:rPr>
                <w:rFonts w:ascii="Arial" w:hAnsi="Arial" w:cs="Arial"/>
                <w:b/>
                <w:sz w:val="20"/>
                <w:szCs w:val="20"/>
              </w:rPr>
            </w:pPr>
            <w:r w:rsidRPr="0092203C">
              <w:rPr>
                <w:rFonts w:ascii="Arial" w:hAnsi="Arial" w:cs="Arial"/>
                <w:b/>
                <w:sz w:val="20"/>
                <w:szCs w:val="20"/>
              </w:rPr>
              <w:t>Φ.Π.Α. (24%)</w:t>
            </w:r>
          </w:p>
        </w:tc>
        <w:tc>
          <w:tcPr>
            <w:tcW w:w="1570" w:type="dxa"/>
          </w:tcPr>
          <w:p w:rsidR="00AD7A87" w:rsidRPr="0092203C" w:rsidRDefault="00AD7A87" w:rsidP="00AD7A87">
            <w:pPr>
              <w:snapToGrid w:val="0"/>
              <w:ind w:right="-341"/>
              <w:jc w:val="center"/>
              <w:rPr>
                <w:rFonts w:ascii="Arial" w:hAnsi="Arial" w:cs="Arial"/>
                <w:sz w:val="20"/>
                <w:szCs w:val="20"/>
              </w:rPr>
            </w:pPr>
          </w:p>
        </w:tc>
      </w:tr>
      <w:tr w:rsidR="00AD7A87" w:rsidRPr="0092203C" w:rsidTr="006F0076">
        <w:trPr>
          <w:trHeight w:hRule="exact" w:val="722"/>
          <w:jc w:val="center"/>
        </w:trPr>
        <w:tc>
          <w:tcPr>
            <w:tcW w:w="2320" w:type="dxa"/>
          </w:tcPr>
          <w:p w:rsidR="00AD7A87" w:rsidRPr="0092203C" w:rsidRDefault="00AD7A87" w:rsidP="00AD7A87">
            <w:pPr>
              <w:snapToGrid w:val="0"/>
              <w:ind w:right="-341"/>
              <w:rPr>
                <w:rFonts w:ascii="Arial" w:hAnsi="Arial" w:cs="Arial"/>
                <w:i/>
                <w:sz w:val="20"/>
                <w:szCs w:val="20"/>
              </w:rPr>
            </w:pPr>
          </w:p>
        </w:tc>
        <w:tc>
          <w:tcPr>
            <w:tcW w:w="1126" w:type="dxa"/>
          </w:tcPr>
          <w:p w:rsidR="00AD7A87" w:rsidRPr="0092203C" w:rsidRDefault="00AD7A87" w:rsidP="00AD7A87">
            <w:pPr>
              <w:snapToGrid w:val="0"/>
              <w:ind w:right="-341"/>
              <w:jc w:val="center"/>
              <w:rPr>
                <w:rFonts w:ascii="Arial" w:hAnsi="Arial" w:cs="Arial"/>
                <w:i/>
                <w:sz w:val="20"/>
                <w:szCs w:val="20"/>
              </w:rPr>
            </w:pPr>
          </w:p>
        </w:tc>
        <w:tc>
          <w:tcPr>
            <w:tcW w:w="1370" w:type="dxa"/>
          </w:tcPr>
          <w:p w:rsidR="00AD7A87" w:rsidRPr="0092203C" w:rsidRDefault="00AD7A87" w:rsidP="00AD7A87">
            <w:pPr>
              <w:snapToGrid w:val="0"/>
              <w:ind w:right="-341"/>
              <w:jc w:val="center"/>
              <w:rPr>
                <w:rFonts w:ascii="Arial" w:hAnsi="Arial" w:cs="Arial"/>
                <w:i/>
                <w:sz w:val="20"/>
                <w:szCs w:val="20"/>
              </w:rPr>
            </w:pPr>
          </w:p>
        </w:tc>
        <w:tc>
          <w:tcPr>
            <w:tcW w:w="1276" w:type="dxa"/>
          </w:tcPr>
          <w:p w:rsidR="00AD7A87" w:rsidRPr="0092203C" w:rsidRDefault="00AD7A87" w:rsidP="00AD7A87">
            <w:pPr>
              <w:snapToGrid w:val="0"/>
              <w:ind w:right="-341"/>
              <w:jc w:val="center"/>
              <w:rPr>
                <w:rFonts w:ascii="Arial" w:hAnsi="Arial" w:cs="Arial"/>
                <w:i/>
                <w:sz w:val="20"/>
                <w:szCs w:val="20"/>
              </w:rPr>
            </w:pPr>
          </w:p>
        </w:tc>
        <w:tc>
          <w:tcPr>
            <w:tcW w:w="1716" w:type="dxa"/>
          </w:tcPr>
          <w:p w:rsidR="00AD7A87" w:rsidRPr="0092203C" w:rsidRDefault="00AD7A87" w:rsidP="00AD7A87">
            <w:pPr>
              <w:snapToGrid w:val="0"/>
              <w:ind w:right="-341"/>
              <w:jc w:val="center"/>
              <w:rPr>
                <w:rFonts w:ascii="Arial" w:hAnsi="Arial" w:cs="Arial"/>
                <w:sz w:val="20"/>
                <w:szCs w:val="20"/>
              </w:rPr>
            </w:pPr>
          </w:p>
        </w:tc>
        <w:tc>
          <w:tcPr>
            <w:tcW w:w="1560" w:type="dxa"/>
          </w:tcPr>
          <w:p w:rsidR="00AD7A87" w:rsidRPr="0092203C" w:rsidRDefault="00AD7A87" w:rsidP="00AD7A87">
            <w:pPr>
              <w:ind w:right="-341"/>
              <w:jc w:val="right"/>
              <w:rPr>
                <w:rFonts w:ascii="Arial" w:hAnsi="Arial" w:cs="Arial"/>
                <w:b/>
                <w:sz w:val="20"/>
                <w:szCs w:val="20"/>
              </w:rPr>
            </w:pPr>
            <w:r w:rsidRPr="0092203C">
              <w:rPr>
                <w:rFonts w:ascii="Arial" w:hAnsi="Arial" w:cs="Arial"/>
                <w:b/>
                <w:sz w:val="20"/>
                <w:szCs w:val="20"/>
              </w:rPr>
              <w:t>ΓΕΝΙΚΟ ΣΥΝΟΛΟ</w:t>
            </w:r>
          </w:p>
        </w:tc>
        <w:tc>
          <w:tcPr>
            <w:tcW w:w="1570" w:type="dxa"/>
          </w:tcPr>
          <w:p w:rsidR="00AD7A87" w:rsidRPr="0092203C" w:rsidRDefault="00AD7A87" w:rsidP="00AD7A87">
            <w:pPr>
              <w:snapToGrid w:val="0"/>
              <w:ind w:right="-341"/>
              <w:jc w:val="center"/>
              <w:rPr>
                <w:rFonts w:ascii="Arial" w:hAnsi="Arial" w:cs="Arial"/>
                <w:sz w:val="20"/>
                <w:szCs w:val="20"/>
              </w:rPr>
            </w:pPr>
          </w:p>
        </w:tc>
      </w:tr>
    </w:tbl>
    <w:p w:rsidR="00AD7A87" w:rsidRPr="00E002B7" w:rsidRDefault="00AD7A87" w:rsidP="00AD7A87">
      <w:pPr>
        <w:ind w:left="7200" w:right="-341"/>
        <w:jc w:val="both"/>
        <w:rPr>
          <w:rFonts w:ascii="Times New Roman" w:hAnsi="Times New Roman"/>
          <w:bCs/>
          <w:lang w:val="en-US"/>
        </w:rPr>
      </w:pPr>
    </w:p>
    <w:p w:rsidR="00AD7A87" w:rsidRPr="00E002B7" w:rsidRDefault="00AD7A87" w:rsidP="00AD7A87">
      <w:pPr>
        <w:ind w:right="-341"/>
        <w:jc w:val="both"/>
        <w:rPr>
          <w:rFonts w:ascii="Times New Roman" w:hAnsi="Times New Roman"/>
          <w:bCs/>
          <w:lang w:val="en-US"/>
        </w:rPr>
      </w:pPr>
    </w:p>
    <w:p w:rsidR="00AD7A87" w:rsidRPr="00E002B7" w:rsidRDefault="00AD7A87" w:rsidP="00AD7A87">
      <w:pPr>
        <w:ind w:left="6480" w:right="-341" w:firstLine="720"/>
        <w:jc w:val="both"/>
        <w:rPr>
          <w:rFonts w:ascii="Times New Roman" w:hAnsi="Times New Roman"/>
          <w:bCs/>
        </w:rPr>
      </w:pPr>
    </w:p>
    <w:p w:rsidR="00AD7A87" w:rsidRPr="00B2662F" w:rsidRDefault="00AD7A87" w:rsidP="00AD7A87">
      <w:pPr>
        <w:ind w:right="-341"/>
        <w:jc w:val="center"/>
        <w:rPr>
          <w:rFonts w:ascii="Arial" w:hAnsi="Arial" w:cs="Arial"/>
        </w:rPr>
      </w:pPr>
      <w:r w:rsidRPr="00B2662F">
        <w:rPr>
          <w:rFonts w:ascii="Arial" w:hAnsi="Arial" w:cs="Arial"/>
        </w:rPr>
        <w:lastRenderedPageBreak/>
        <w:t>Στοιχεία αιτιολόγησης του ύψους της οικονομικής προσφοράς σύμφωνα με το άρθρο 68 παρ. 1 του Ν. 3863/2010</w:t>
      </w:r>
    </w:p>
    <w:p w:rsidR="00AD7A87" w:rsidRPr="00B2662F" w:rsidRDefault="00AD7A87" w:rsidP="00AD7A87">
      <w:pPr>
        <w:ind w:right="-341"/>
        <w:jc w:val="both"/>
        <w:rPr>
          <w:rFonts w:ascii="Arial" w:hAnsi="Arial" w:cs="Arial"/>
          <w:b/>
        </w:rPr>
      </w:pPr>
      <w:r w:rsidRPr="00B2662F">
        <w:rPr>
          <w:rFonts w:ascii="Arial" w:hAnsi="Arial" w:cs="Arial"/>
          <w:b/>
        </w:rPr>
        <w:t>Πίνακας Β.</w:t>
      </w:r>
      <w:r w:rsidRPr="00B2662F">
        <w:rPr>
          <w:rFonts w:ascii="Arial" w:hAnsi="Arial" w:cs="Arial"/>
          <w:b/>
          <w:bCs/>
          <w:color w:val="000000"/>
        </w:rPr>
        <w:t xml:space="preserve"> ΑΝΑΛΥΤΙΚΟΣ ΠΙΝΑΚΑΣ ΟΙΚΟΝΟΜΙΚΗΣ ΠΡΟΣΦΟΡΑΣ ΓΙΑ ΤΟ ΣΥΝΟΛΙΚΟ ΧΡΟΝΙΚΟ ΔΙΑΣΤΗΜΑ (12 ΜΗΝΕΣ) (Στοιχεία του άρθρου 68 του ν. 3863/2010 (ΦΕΚ 115/Α'))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75"/>
        <w:gridCol w:w="3740"/>
        <w:gridCol w:w="1165"/>
        <w:gridCol w:w="1492"/>
        <w:gridCol w:w="2548"/>
      </w:tblGrid>
      <w:tr w:rsidR="00AD7A87" w:rsidRPr="00B2662F" w:rsidTr="006F0076">
        <w:trPr>
          <w:trHeight w:val="278"/>
        </w:trPr>
        <w:tc>
          <w:tcPr>
            <w:tcW w:w="678" w:type="dxa"/>
            <w:tcBorders>
              <w:top w:val="nil"/>
              <w:left w:val="nil"/>
              <w:bottom w:val="nil"/>
              <w:right w:val="single" w:sz="4" w:space="0" w:color="auto"/>
            </w:tcBorders>
            <w:noWrap/>
            <w:vAlign w:val="center"/>
          </w:tcPr>
          <w:p w:rsidR="00AD7A87" w:rsidRPr="00B2662F" w:rsidRDefault="00AD7A87" w:rsidP="00AD7A87">
            <w:pPr>
              <w:ind w:right="-341"/>
              <w:jc w:val="center"/>
              <w:rPr>
                <w:rFonts w:ascii="Arial" w:hAnsi="Arial" w:cs="Arial"/>
                <w:b/>
                <w:bCs/>
                <w:color w:val="000000"/>
                <w:sz w:val="20"/>
                <w:szCs w:val="20"/>
              </w:rPr>
            </w:pPr>
          </w:p>
        </w:tc>
        <w:tc>
          <w:tcPr>
            <w:tcW w:w="421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lang w:val="en-US"/>
              </w:rPr>
              <w:t> </w:t>
            </w:r>
          </w:p>
        </w:tc>
        <w:tc>
          <w:tcPr>
            <w:tcW w:w="5205" w:type="dxa"/>
            <w:gridSpan w:val="3"/>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center"/>
              <w:rPr>
                <w:rFonts w:ascii="Arial" w:hAnsi="Arial" w:cs="Arial"/>
                <w:b/>
                <w:bCs/>
                <w:color w:val="000000"/>
                <w:sz w:val="20"/>
                <w:szCs w:val="20"/>
                <w:lang w:val="en-US"/>
              </w:rPr>
            </w:pPr>
            <w:proofErr w:type="spellStart"/>
            <w:r w:rsidRPr="00B2662F">
              <w:rPr>
                <w:rFonts w:ascii="Arial" w:hAnsi="Arial" w:cs="Arial"/>
                <w:b/>
                <w:bCs/>
                <w:color w:val="000000"/>
                <w:sz w:val="20"/>
                <w:szCs w:val="20"/>
                <w:lang w:val="en-US"/>
              </w:rPr>
              <w:t>Ανάλυση</w:t>
            </w:r>
            <w:proofErr w:type="spellEnd"/>
            <w:r w:rsidRPr="00B2662F">
              <w:rPr>
                <w:rFonts w:ascii="Arial" w:hAnsi="Arial" w:cs="Arial"/>
                <w:b/>
                <w:bCs/>
                <w:color w:val="000000"/>
                <w:sz w:val="20"/>
                <w:szCs w:val="20"/>
                <w:lang w:val="en-US"/>
              </w:rPr>
              <w:t xml:space="preserve">/ </w:t>
            </w:r>
            <w:proofErr w:type="spellStart"/>
            <w:r w:rsidRPr="00B2662F">
              <w:rPr>
                <w:rFonts w:ascii="Arial" w:hAnsi="Arial" w:cs="Arial"/>
                <w:b/>
                <w:bCs/>
                <w:color w:val="000000"/>
                <w:sz w:val="20"/>
                <w:szCs w:val="20"/>
                <w:lang w:val="en-US"/>
              </w:rPr>
              <w:t>Περιγραφή</w:t>
            </w:r>
            <w:proofErr w:type="spellEnd"/>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.1</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left="-110" w:right="-341"/>
              <w:jc w:val="right"/>
              <w:rPr>
                <w:rFonts w:ascii="Arial" w:hAnsi="Arial" w:cs="Arial"/>
                <w:color w:val="000000"/>
                <w:sz w:val="20"/>
                <w:szCs w:val="20"/>
                <w:lang w:val="en-US"/>
              </w:rPr>
            </w:pPr>
            <w:r w:rsidRPr="00B2662F">
              <w:rPr>
                <w:rFonts w:ascii="Arial" w:hAnsi="Arial" w:cs="Arial"/>
                <w:color w:val="000000"/>
                <w:sz w:val="20"/>
                <w:szCs w:val="20"/>
                <w:lang w:val="en-US"/>
              </w:rPr>
              <w:t>(α)</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 xml:space="preserve">Αριθμός εργαζομένων που θα απασχοληθούν στο έργο (με ανάλυση): </w:t>
            </w:r>
          </w:p>
        </w:tc>
        <w:tc>
          <w:tcPr>
            <w:tcW w:w="5205" w:type="dxa"/>
            <w:gridSpan w:val="3"/>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.2</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(β)</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 xml:space="preserve">Ημέρες και ώρες εργασίας (με ανάλυση): </w:t>
            </w:r>
          </w:p>
        </w:tc>
        <w:tc>
          <w:tcPr>
            <w:tcW w:w="5205" w:type="dxa"/>
            <w:gridSpan w:val="3"/>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.3</w:t>
            </w:r>
          </w:p>
        </w:tc>
        <w:tc>
          <w:tcPr>
            <w:tcW w:w="475" w:type="dxa"/>
            <w:tcBorders>
              <w:top w:val="single" w:sz="4" w:space="0" w:color="auto"/>
              <w:left w:val="single" w:sz="4" w:space="0" w:color="auto"/>
              <w:bottom w:val="nil"/>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(γ)</w:t>
            </w:r>
          </w:p>
        </w:tc>
        <w:tc>
          <w:tcPr>
            <w:tcW w:w="3740" w:type="dxa"/>
            <w:tcBorders>
              <w:top w:val="single" w:sz="4" w:space="0" w:color="auto"/>
              <w:left w:val="nil"/>
              <w:bottom w:val="nil"/>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Συλλογική σύμβαση εργασίας στην οποία υπάγονται οι εργαζόμενοι (περιγραφή):</w:t>
            </w:r>
          </w:p>
        </w:tc>
        <w:tc>
          <w:tcPr>
            <w:tcW w:w="5205" w:type="dxa"/>
            <w:gridSpan w:val="3"/>
            <w:vMerge w:val="restart"/>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tcPr>
          <w:p w:rsidR="00AD7A87" w:rsidRPr="00B2662F" w:rsidRDefault="00AD7A87" w:rsidP="00AD7A87">
            <w:pPr>
              <w:ind w:right="-341"/>
              <w:jc w:val="right"/>
              <w:rPr>
                <w:rFonts w:ascii="Arial" w:hAnsi="Arial" w:cs="Arial"/>
                <w:color w:val="000000"/>
                <w:sz w:val="20"/>
                <w:szCs w:val="20"/>
              </w:rPr>
            </w:pPr>
          </w:p>
        </w:tc>
        <w:tc>
          <w:tcPr>
            <w:tcW w:w="475" w:type="dxa"/>
            <w:tcBorders>
              <w:top w:val="nil"/>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lang w:val="en-US"/>
              </w:rPr>
              <w:t> </w:t>
            </w:r>
          </w:p>
        </w:tc>
        <w:tc>
          <w:tcPr>
            <w:tcW w:w="3740" w:type="dxa"/>
            <w:tcBorders>
              <w:top w:val="nil"/>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u w:val="single"/>
              </w:rPr>
            </w:pPr>
            <w:r w:rsidRPr="00B2662F">
              <w:rPr>
                <w:rFonts w:ascii="Arial" w:hAnsi="Arial" w:cs="Arial"/>
                <w:color w:val="000000"/>
                <w:sz w:val="20"/>
                <w:szCs w:val="20"/>
                <w:u w:val="single"/>
              </w:rPr>
              <w:t>Επισυνάπτεται ΑΝΤΙΓΡΑΦΟ αυτής στο τέλος</w:t>
            </w:r>
          </w:p>
        </w:tc>
        <w:tc>
          <w:tcPr>
            <w:tcW w:w="0" w:type="auto"/>
            <w:gridSpan w:val="3"/>
            <w:vMerge/>
            <w:tcBorders>
              <w:top w:val="nil"/>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u w:val="single"/>
              </w:rPr>
            </w:pPr>
          </w:p>
        </w:tc>
      </w:tr>
      <w:tr w:rsidR="00AD7A87" w:rsidRPr="00B2662F" w:rsidTr="006F0076">
        <w:trPr>
          <w:trHeight w:val="219"/>
        </w:trPr>
        <w:tc>
          <w:tcPr>
            <w:tcW w:w="678" w:type="dxa"/>
            <w:tcBorders>
              <w:top w:val="nil"/>
              <w:left w:val="nil"/>
              <w:bottom w:val="nil"/>
              <w:right w:val="single" w:sz="4" w:space="0" w:color="auto"/>
            </w:tcBorders>
            <w:noWrap/>
          </w:tcPr>
          <w:p w:rsidR="00AD7A87" w:rsidRPr="00B2662F" w:rsidRDefault="00AD7A87" w:rsidP="00AD7A87">
            <w:pPr>
              <w:ind w:right="-341"/>
              <w:jc w:val="right"/>
              <w:rPr>
                <w:rFonts w:ascii="Arial" w:hAnsi="Arial" w:cs="Arial"/>
                <w:color w:val="000000"/>
                <w:sz w:val="20"/>
                <w:szCs w:val="20"/>
              </w:rPr>
            </w:pPr>
          </w:p>
        </w:tc>
        <w:tc>
          <w:tcPr>
            <w:tcW w:w="4215"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tcPr>
          <w:p w:rsidR="00AD7A87" w:rsidRPr="00B2662F" w:rsidRDefault="00AD7A87" w:rsidP="00AD7A87">
            <w:pPr>
              <w:ind w:right="-341"/>
              <w:jc w:val="right"/>
              <w:rPr>
                <w:rFonts w:ascii="Arial" w:hAnsi="Arial" w:cs="Arial"/>
                <w:color w:val="000000"/>
                <w:sz w:val="20"/>
                <w:szCs w:val="20"/>
              </w:rPr>
            </w:pPr>
          </w:p>
        </w:tc>
        <w:tc>
          <w:tcPr>
            <w:tcW w:w="1165" w:type="dxa"/>
            <w:vMerge w:val="restart"/>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spacing w:after="0"/>
              <w:ind w:right="-341"/>
              <w:jc w:val="center"/>
              <w:rPr>
                <w:rFonts w:ascii="Arial" w:hAnsi="Arial" w:cs="Arial"/>
                <w:b/>
                <w:bCs/>
                <w:color w:val="000000"/>
                <w:sz w:val="20"/>
                <w:szCs w:val="20"/>
              </w:rPr>
            </w:pPr>
            <w:proofErr w:type="spellStart"/>
            <w:r w:rsidRPr="00B2662F">
              <w:rPr>
                <w:rFonts w:ascii="Arial" w:hAnsi="Arial" w:cs="Arial"/>
                <w:b/>
                <w:bCs/>
                <w:color w:val="000000"/>
                <w:sz w:val="20"/>
                <w:szCs w:val="20"/>
                <w:lang w:val="en-US"/>
              </w:rPr>
              <w:t>Ποσοστό</w:t>
            </w:r>
            <w:proofErr w:type="spellEnd"/>
            <w:r w:rsidRPr="00B2662F">
              <w:rPr>
                <w:rFonts w:ascii="Arial" w:hAnsi="Arial" w:cs="Arial"/>
                <w:b/>
                <w:bCs/>
                <w:color w:val="000000"/>
                <w:sz w:val="20"/>
                <w:szCs w:val="20"/>
              </w:rPr>
              <w:t xml:space="preserve"> (%)</w:t>
            </w:r>
          </w:p>
        </w:tc>
        <w:tc>
          <w:tcPr>
            <w:tcW w:w="4040" w:type="dxa"/>
            <w:gridSpan w:val="2"/>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spacing w:after="0"/>
              <w:ind w:right="-341"/>
              <w:jc w:val="center"/>
              <w:rPr>
                <w:rFonts w:ascii="Arial" w:hAnsi="Arial" w:cs="Arial"/>
                <w:b/>
                <w:bCs/>
                <w:color w:val="000000"/>
                <w:sz w:val="20"/>
                <w:szCs w:val="20"/>
                <w:lang w:val="en-US"/>
              </w:rPr>
            </w:pPr>
            <w:r w:rsidRPr="00B2662F">
              <w:rPr>
                <w:rFonts w:ascii="Arial" w:hAnsi="Arial" w:cs="Arial"/>
                <w:b/>
                <w:bCs/>
                <w:color w:val="000000"/>
                <w:sz w:val="20"/>
                <w:szCs w:val="20"/>
              </w:rPr>
              <w:t>Ποσό σε ΕΥΡΩ (€)</w:t>
            </w:r>
            <w:r w:rsidRPr="00B2662F">
              <w:rPr>
                <w:rFonts w:ascii="Arial" w:hAnsi="Arial" w:cs="Arial"/>
                <w:b/>
                <w:bCs/>
                <w:color w:val="000000"/>
                <w:sz w:val="20"/>
                <w:szCs w:val="20"/>
                <w:lang w:val="en-US"/>
              </w:rPr>
              <w:t> </w:t>
            </w:r>
          </w:p>
        </w:tc>
      </w:tr>
      <w:tr w:rsidR="00AD7A87" w:rsidRPr="00B2662F" w:rsidTr="006F0076">
        <w:trPr>
          <w:trHeight w:val="311"/>
        </w:trPr>
        <w:tc>
          <w:tcPr>
            <w:tcW w:w="678" w:type="dxa"/>
            <w:tcBorders>
              <w:top w:val="nil"/>
              <w:left w:val="nil"/>
              <w:bottom w:val="nil"/>
              <w:right w:val="single" w:sz="4" w:space="0" w:color="auto"/>
            </w:tcBorders>
            <w:noWrap/>
          </w:tcPr>
          <w:p w:rsidR="00AD7A87" w:rsidRPr="00B2662F" w:rsidRDefault="00AD7A87" w:rsidP="00AD7A87">
            <w:pPr>
              <w:spacing w:after="0"/>
              <w:ind w:right="-341"/>
              <w:jc w:val="right"/>
              <w:rPr>
                <w:rFonts w:ascii="Arial" w:hAnsi="Arial" w:cs="Arial"/>
                <w:color w:val="000000"/>
                <w:sz w:val="20"/>
                <w:szCs w:val="20"/>
                <w:lang w:val="en-US"/>
              </w:rPr>
            </w:pPr>
          </w:p>
        </w:tc>
        <w:tc>
          <w:tcPr>
            <w:tcW w:w="4215" w:type="dxa"/>
            <w:gridSpan w:val="2"/>
            <w:vMerge/>
            <w:tcBorders>
              <w:top w:val="nil"/>
              <w:left w:val="nil"/>
              <w:bottom w:val="nil"/>
              <w:right w:val="single" w:sz="4" w:space="0" w:color="auto"/>
            </w:tcBorders>
            <w:vAlign w:val="center"/>
            <w:hideMark/>
          </w:tcPr>
          <w:p w:rsidR="00AD7A87" w:rsidRPr="00B2662F" w:rsidRDefault="00AD7A87" w:rsidP="00AD7A87">
            <w:pPr>
              <w:spacing w:after="0"/>
              <w:ind w:right="-341"/>
              <w:rPr>
                <w:rFonts w:ascii="Arial"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A87" w:rsidRPr="00B2662F" w:rsidRDefault="00AD7A87" w:rsidP="00AD7A87">
            <w:pPr>
              <w:spacing w:after="0"/>
              <w:ind w:right="-341"/>
              <w:rPr>
                <w:rFonts w:ascii="Arial" w:hAnsi="Arial" w:cs="Arial"/>
                <w:b/>
                <w:bCs/>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spacing w:after="0"/>
              <w:ind w:right="-341"/>
              <w:jc w:val="center"/>
              <w:rPr>
                <w:rFonts w:ascii="Arial" w:hAnsi="Arial" w:cs="Arial"/>
                <w:color w:val="000000"/>
                <w:sz w:val="20"/>
                <w:szCs w:val="20"/>
                <w:lang w:val="en-US"/>
              </w:rPr>
            </w:pPr>
            <w:proofErr w:type="spellStart"/>
            <w:r w:rsidRPr="00B2662F">
              <w:rPr>
                <w:rFonts w:ascii="Arial" w:hAnsi="Arial" w:cs="Arial"/>
                <w:color w:val="000000"/>
                <w:sz w:val="20"/>
                <w:szCs w:val="20"/>
                <w:lang w:val="en-US"/>
              </w:rPr>
              <w:t>Αριθμητικώς</w:t>
            </w:r>
            <w:proofErr w:type="spellEnd"/>
            <w:r w:rsidRPr="00B2662F">
              <w:rPr>
                <w:rFonts w:ascii="Arial" w:hAnsi="Arial" w:cs="Arial"/>
                <w:color w:val="000000"/>
                <w:sz w:val="20"/>
                <w:szCs w:val="20"/>
                <w:lang w:val="en-US"/>
              </w:rPr>
              <w:t>:</w:t>
            </w:r>
          </w:p>
        </w:tc>
        <w:tc>
          <w:tcPr>
            <w:tcW w:w="2548" w:type="dxa"/>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spacing w:after="0"/>
              <w:ind w:right="-341"/>
              <w:jc w:val="center"/>
              <w:rPr>
                <w:rFonts w:ascii="Arial" w:hAnsi="Arial" w:cs="Arial"/>
                <w:color w:val="000000"/>
                <w:sz w:val="20"/>
                <w:szCs w:val="20"/>
                <w:lang w:val="en-US"/>
              </w:rPr>
            </w:pPr>
            <w:proofErr w:type="spellStart"/>
            <w:r w:rsidRPr="00B2662F">
              <w:rPr>
                <w:rFonts w:ascii="Arial" w:hAnsi="Arial" w:cs="Arial"/>
                <w:color w:val="000000"/>
                <w:sz w:val="20"/>
                <w:szCs w:val="20"/>
                <w:lang w:val="en-US"/>
              </w:rPr>
              <w:t>Ολογράφως</w:t>
            </w:r>
            <w:proofErr w:type="spellEnd"/>
            <w:r w:rsidRPr="00B2662F">
              <w:rPr>
                <w:rFonts w:ascii="Arial" w:hAnsi="Arial" w:cs="Arial"/>
                <w:color w:val="000000"/>
                <w:sz w:val="20"/>
                <w:szCs w:val="20"/>
                <w:lang w:val="en-US"/>
              </w:rPr>
              <w:t>:</w:t>
            </w: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spacing w:after="0"/>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.4</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(δ)</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Ύψος του προϋπολογισμένου ποσού που αφορά τις πάσης φύσεως νόμιμες αποδοχές αυτών των εργαζομένων (με ανάλυση):</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.5</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(ε)</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 xml:space="preserve">Ύψος των ασφαλιστικών εισφορών με βάση τα προϋπολογισθέντα ποσά (με ανάλυση): </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.6</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 xml:space="preserve">Διοικητικό κόστος παροχής υπηρεσιών </w:t>
            </w:r>
            <w:r w:rsidRPr="00B2662F">
              <w:rPr>
                <w:rFonts w:ascii="Arial" w:hAnsi="Arial" w:cs="Arial"/>
                <w:iCs/>
                <w:color w:val="000000"/>
                <w:sz w:val="20"/>
                <w:szCs w:val="20"/>
              </w:rPr>
              <w:t>(</w:t>
            </w:r>
            <w:proofErr w:type="spellStart"/>
            <w:r w:rsidRPr="00B2662F">
              <w:rPr>
                <w:rFonts w:ascii="Arial" w:hAnsi="Arial" w:cs="Arial"/>
                <w:iCs/>
                <w:color w:val="000000"/>
                <w:sz w:val="20"/>
                <w:szCs w:val="20"/>
              </w:rPr>
              <w:t>κατ΄ελάχιστον</w:t>
            </w:r>
            <w:proofErr w:type="spellEnd"/>
            <w:r w:rsidRPr="00B2662F">
              <w:rPr>
                <w:rFonts w:ascii="Arial" w:hAnsi="Arial" w:cs="Arial"/>
                <w:iCs/>
                <w:color w:val="000000"/>
                <w:sz w:val="20"/>
                <w:szCs w:val="20"/>
              </w:rPr>
              <w:t xml:space="preserve"> 2% επί της συνολικής ετήσιας τιμής πλέον ΦΠΑ)</w:t>
            </w:r>
            <w:r w:rsidRPr="00B2662F">
              <w:rPr>
                <w:rFonts w:ascii="Arial" w:hAnsi="Arial" w:cs="Arial"/>
                <w:sz w:val="20"/>
                <w:szCs w:val="20"/>
              </w:rPr>
              <w:t xml:space="preserve"> (</w:t>
            </w:r>
            <w:r w:rsidRPr="00B2662F">
              <w:rPr>
                <w:rFonts w:ascii="Arial" w:hAnsi="Arial" w:cs="Arial"/>
                <w:color w:val="000000"/>
                <w:sz w:val="20"/>
                <w:szCs w:val="20"/>
              </w:rPr>
              <w:t>με ανάλυση):</w:t>
            </w:r>
          </w:p>
        </w:tc>
        <w:tc>
          <w:tcPr>
            <w:tcW w:w="1165"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.7</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Κόστος αναλωσίμων υλικών [και λοιπών σχετικών δαπανών</w:t>
            </w:r>
            <w:r w:rsidRPr="00B2662F">
              <w:rPr>
                <w:rFonts w:ascii="Arial" w:hAnsi="Arial" w:cs="Arial"/>
                <w:sz w:val="20"/>
                <w:szCs w:val="20"/>
              </w:rPr>
              <w:t xml:space="preserve">] </w:t>
            </w:r>
            <w:r w:rsidRPr="00B2662F">
              <w:rPr>
                <w:rFonts w:ascii="Arial" w:hAnsi="Arial" w:cs="Arial"/>
                <w:iCs/>
                <w:sz w:val="20"/>
                <w:szCs w:val="20"/>
              </w:rPr>
              <w:t>(</w:t>
            </w:r>
            <w:proofErr w:type="spellStart"/>
            <w:r w:rsidRPr="00B2662F">
              <w:rPr>
                <w:rFonts w:ascii="Arial" w:hAnsi="Arial" w:cs="Arial"/>
                <w:iCs/>
                <w:sz w:val="20"/>
                <w:szCs w:val="20"/>
              </w:rPr>
              <w:t>κατ΄ελάχιστον</w:t>
            </w:r>
            <w:proofErr w:type="spellEnd"/>
            <w:r w:rsidRPr="00B2662F">
              <w:rPr>
                <w:rFonts w:ascii="Arial" w:hAnsi="Arial" w:cs="Arial"/>
                <w:iCs/>
                <w:sz w:val="20"/>
                <w:szCs w:val="20"/>
              </w:rPr>
              <w:t xml:space="preserve"> 15% επί της συνολικής ετήσιας τιμής πλέον ΦΠΑ)</w:t>
            </w:r>
            <w:r w:rsidRPr="00B2662F">
              <w:rPr>
                <w:rFonts w:ascii="Arial" w:hAnsi="Arial" w:cs="Arial"/>
                <w:sz w:val="20"/>
                <w:szCs w:val="20"/>
              </w:rPr>
              <w:t xml:space="preserve"> (με</w:t>
            </w:r>
            <w:r w:rsidRPr="00B2662F">
              <w:rPr>
                <w:rFonts w:ascii="Arial" w:hAnsi="Arial" w:cs="Arial"/>
                <w:color w:val="000000"/>
                <w:sz w:val="20"/>
                <w:szCs w:val="20"/>
              </w:rPr>
              <w:t xml:space="preserve"> ανάλυση):</w:t>
            </w:r>
          </w:p>
        </w:tc>
        <w:tc>
          <w:tcPr>
            <w:tcW w:w="1165"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.8</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lang w:val="en-US"/>
              </w:rPr>
            </w:pPr>
            <w:proofErr w:type="spellStart"/>
            <w:r w:rsidRPr="00B2662F">
              <w:rPr>
                <w:rFonts w:ascii="Arial" w:hAnsi="Arial" w:cs="Arial"/>
                <w:color w:val="000000"/>
                <w:sz w:val="20"/>
                <w:szCs w:val="20"/>
                <w:lang w:val="en-US"/>
              </w:rPr>
              <w:t>Εργολαβικό</w:t>
            </w:r>
            <w:proofErr w:type="spellEnd"/>
            <w:r w:rsidRPr="00B2662F">
              <w:rPr>
                <w:rFonts w:ascii="Arial" w:hAnsi="Arial" w:cs="Arial"/>
                <w:color w:val="000000"/>
                <w:sz w:val="20"/>
                <w:szCs w:val="20"/>
                <w:lang w:val="en-US"/>
              </w:rPr>
              <w:t xml:space="preserve"> </w:t>
            </w:r>
            <w:proofErr w:type="spellStart"/>
            <w:r w:rsidRPr="00B2662F">
              <w:rPr>
                <w:rFonts w:ascii="Arial" w:hAnsi="Arial" w:cs="Arial"/>
                <w:color w:val="000000"/>
                <w:sz w:val="20"/>
                <w:szCs w:val="20"/>
                <w:lang w:val="en-US"/>
              </w:rPr>
              <w:t>κέρδος</w:t>
            </w:r>
            <w:proofErr w:type="spellEnd"/>
            <w:r w:rsidRPr="00B2662F">
              <w:rPr>
                <w:rFonts w:ascii="Arial" w:hAnsi="Arial" w:cs="Arial"/>
                <w:color w:val="000000"/>
                <w:sz w:val="20"/>
                <w:szCs w:val="20"/>
                <w:lang w:val="en-US"/>
              </w:rPr>
              <w:t>:</w:t>
            </w:r>
          </w:p>
        </w:tc>
        <w:tc>
          <w:tcPr>
            <w:tcW w:w="1165"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lang w:val="en-US"/>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lang w:val="en-US"/>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.9</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Νόμιμες υπέρ Δημοσίου &amp; τρίτων κρατήσεις:</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sz w:val="20"/>
                <w:szCs w:val="20"/>
              </w:rPr>
              <w:t>0,13468</w:t>
            </w:r>
            <w:r w:rsidRPr="00B2662F">
              <w:rPr>
                <w:rFonts w:ascii="Arial" w:hAnsi="Arial" w:cs="Arial"/>
                <w:color w:val="000000"/>
                <w:sz w:val="20"/>
                <w:szCs w:val="20"/>
                <w:lang w:val="en-US"/>
              </w:rPr>
              <w:t>%</w:t>
            </w: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lang w:val="en-US"/>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lang w:val="en-US"/>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.10</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ΣΥΝΟΛΟ ΧΩΡΙΣ Φ.Π.Α. (ΚΑΘΑΡΗ ΑΞΙΑ):</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.11</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lang w:val="en-US"/>
              </w:rPr>
            </w:pPr>
            <w:r w:rsidRPr="00B2662F">
              <w:rPr>
                <w:rFonts w:ascii="Arial" w:hAnsi="Arial" w:cs="Arial"/>
                <w:b/>
                <w:bCs/>
                <w:color w:val="000000"/>
                <w:sz w:val="20"/>
                <w:szCs w:val="20"/>
                <w:lang w:val="en-US"/>
              </w:rPr>
              <w:t>Φ.Π.Α.:</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24%</w:t>
            </w: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lang w:val="en-US"/>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lang w:val="en-US"/>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rPr>
              <w:t>Β</w:t>
            </w:r>
            <w:r w:rsidRPr="00B2662F">
              <w:rPr>
                <w:rFonts w:ascii="Arial" w:hAnsi="Arial" w:cs="Arial"/>
                <w:color w:val="000000"/>
                <w:sz w:val="20"/>
                <w:szCs w:val="20"/>
                <w:lang w:val="en-US"/>
              </w:rPr>
              <w:t>.12</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ΣΥΝΟΛΟ (ΜΕ Φ.Π.Α.):</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rPr>
            </w:pPr>
          </w:p>
        </w:tc>
        <w:tc>
          <w:tcPr>
            <w:tcW w:w="9420" w:type="dxa"/>
            <w:gridSpan w:val="5"/>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center"/>
              <w:rPr>
                <w:rFonts w:ascii="Arial" w:hAnsi="Arial" w:cs="Arial"/>
                <w:b/>
                <w:color w:val="000000"/>
                <w:sz w:val="20"/>
                <w:szCs w:val="20"/>
              </w:rPr>
            </w:pPr>
            <w:r w:rsidRPr="00B2662F">
              <w:rPr>
                <w:rFonts w:ascii="Arial" w:hAnsi="Arial" w:cs="Arial"/>
                <w:b/>
                <w:color w:val="000000"/>
                <w:sz w:val="20"/>
                <w:szCs w:val="20"/>
              </w:rPr>
              <w:t xml:space="preserve">ΑΝΑ ΜΗΝΑ </w:t>
            </w:r>
            <w:r w:rsidRPr="00B2662F">
              <w:rPr>
                <w:rFonts w:ascii="Arial" w:hAnsi="Arial" w:cs="Arial"/>
                <w:b/>
                <w:bCs/>
                <w:color w:val="000000"/>
                <w:sz w:val="20"/>
                <w:szCs w:val="20"/>
              </w:rPr>
              <w:t>(ΣΥΝΟΛΟ/12 ΜΗΝΕΣ)</w:t>
            </w:r>
          </w:p>
        </w:tc>
      </w:tr>
      <w:tr w:rsidR="00AD7A87" w:rsidRPr="00B2662F" w:rsidTr="006F0076">
        <w:trPr>
          <w:trHeight w:val="228"/>
        </w:trPr>
        <w:tc>
          <w:tcPr>
            <w:tcW w:w="678" w:type="dxa"/>
            <w:tcBorders>
              <w:top w:val="nil"/>
              <w:left w:val="nil"/>
              <w:bottom w:val="nil"/>
              <w:right w:val="single" w:sz="4" w:space="0" w:color="auto"/>
            </w:tcBorders>
            <w:noWrap/>
          </w:tcPr>
          <w:p w:rsidR="00AD7A87" w:rsidRPr="00B2662F" w:rsidRDefault="00AD7A87" w:rsidP="00AD7A87">
            <w:pPr>
              <w:ind w:right="-341"/>
              <w:jc w:val="right"/>
              <w:rPr>
                <w:rFonts w:ascii="Arial" w:hAnsi="Arial" w:cs="Arial"/>
                <w:color w:val="000000"/>
                <w:sz w:val="20"/>
                <w:szCs w:val="20"/>
                <w:lang w:val="en-US"/>
              </w:rPr>
            </w:pPr>
          </w:p>
        </w:tc>
        <w:tc>
          <w:tcPr>
            <w:tcW w:w="4215" w:type="dxa"/>
            <w:gridSpan w:val="2"/>
            <w:tcBorders>
              <w:top w:val="single" w:sz="4" w:space="0" w:color="auto"/>
              <w:left w:val="single" w:sz="4" w:space="0" w:color="auto"/>
              <w:bottom w:val="single" w:sz="4" w:space="0" w:color="auto"/>
              <w:right w:val="single" w:sz="4" w:space="0" w:color="auto"/>
            </w:tcBorders>
            <w:shd w:val="clear" w:color="auto" w:fill="D9D9D9"/>
            <w:noWrap/>
          </w:tcPr>
          <w:p w:rsidR="00AD7A87" w:rsidRPr="00B2662F" w:rsidRDefault="00AD7A87" w:rsidP="00AD7A87">
            <w:pPr>
              <w:ind w:right="-341"/>
              <w:rPr>
                <w:rFonts w:ascii="Arial" w:hAnsi="Arial" w:cs="Arial"/>
                <w:b/>
                <w:bCs/>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4040" w:type="dxa"/>
            <w:gridSpan w:val="2"/>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center"/>
              <w:rPr>
                <w:rFonts w:ascii="Arial" w:hAnsi="Arial" w:cs="Arial"/>
                <w:sz w:val="20"/>
                <w:szCs w:val="20"/>
              </w:rPr>
            </w:pPr>
            <w:r w:rsidRPr="00B2662F">
              <w:rPr>
                <w:rFonts w:ascii="Arial" w:hAnsi="Arial" w:cs="Arial"/>
                <w:b/>
                <w:bCs/>
                <w:color w:val="000000"/>
                <w:sz w:val="20"/>
                <w:szCs w:val="20"/>
              </w:rPr>
              <w:t>Ποσό σε ΕΥΡΩ (€)</w:t>
            </w: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lastRenderedPageBreak/>
              <w:t>Β</w:t>
            </w:r>
            <w:r w:rsidRPr="00B2662F">
              <w:rPr>
                <w:rFonts w:ascii="Arial" w:hAnsi="Arial" w:cs="Arial"/>
                <w:color w:val="000000"/>
                <w:sz w:val="20"/>
                <w:szCs w:val="20"/>
                <w:lang w:val="en-US"/>
              </w:rPr>
              <w:t>.</w:t>
            </w:r>
            <w:r w:rsidRPr="00B2662F">
              <w:rPr>
                <w:rFonts w:ascii="Arial" w:hAnsi="Arial" w:cs="Arial"/>
                <w:color w:val="000000"/>
                <w:sz w:val="20"/>
                <w:szCs w:val="20"/>
              </w:rPr>
              <w:t>13</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(δ)</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Ύψος του προϋπολογισμένου ποσού που αφορά τις πάσης φύσεως νόμιμες αποδοχές αυτών των εργαζομένων:</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14</w:t>
            </w:r>
          </w:p>
        </w:tc>
        <w:tc>
          <w:tcPr>
            <w:tcW w:w="475" w:type="dxa"/>
            <w:tcBorders>
              <w:top w:val="single" w:sz="4" w:space="0" w:color="auto"/>
              <w:left w:val="single" w:sz="4" w:space="0" w:color="auto"/>
              <w:bottom w:val="single" w:sz="4" w:space="0" w:color="auto"/>
              <w:right w:val="nil"/>
            </w:tcBorders>
            <w:noWrap/>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(ε)</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 xml:space="preserve">Ύψος των ασφαλιστικών εισφορών με βάση τα προϋπολογισθέντα ποσά: </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Β.15</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Διοικητικό κόστος παροχής υπηρεσιών</w:t>
            </w:r>
            <w:r w:rsidRPr="00B2662F">
              <w:rPr>
                <w:rFonts w:ascii="Arial" w:hAnsi="Arial" w:cs="Arial"/>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16</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Κόστος αναλωσίμων υλικών [και λοιπών σχετικών δαπανώ]</w:t>
            </w:r>
            <w:r w:rsidRPr="00B2662F">
              <w:rPr>
                <w:rFonts w:ascii="Arial" w:hAnsi="Arial" w:cs="Arial"/>
                <w:sz w:val="20"/>
                <w:szCs w:val="20"/>
              </w:rPr>
              <w:t>:</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17</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lang w:val="en-US"/>
              </w:rPr>
            </w:pPr>
            <w:proofErr w:type="spellStart"/>
            <w:r w:rsidRPr="00B2662F">
              <w:rPr>
                <w:rFonts w:ascii="Arial" w:hAnsi="Arial" w:cs="Arial"/>
                <w:color w:val="000000"/>
                <w:sz w:val="20"/>
                <w:szCs w:val="20"/>
                <w:lang w:val="en-US"/>
              </w:rPr>
              <w:t>Εργολαβικό</w:t>
            </w:r>
            <w:proofErr w:type="spellEnd"/>
            <w:r w:rsidRPr="00B2662F">
              <w:rPr>
                <w:rFonts w:ascii="Arial" w:hAnsi="Arial" w:cs="Arial"/>
                <w:color w:val="000000"/>
                <w:sz w:val="20"/>
                <w:szCs w:val="20"/>
                <w:lang w:val="en-US"/>
              </w:rPr>
              <w:t xml:space="preserve"> </w:t>
            </w:r>
            <w:proofErr w:type="spellStart"/>
            <w:r w:rsidRPr="00B2662F">
              <w:rPr>
                <w:rFonts w:ascii="Arial" w:hAnsi="Arial" w:cs="Arial"/>
                <w:color w:val="000000"/>
                <w:sz w:val="20"/>
                <w:szCs w:val="20"/>
                <w:lang w:val="en-US"/>
              </w:rPr>
              <w:t>κέρδος</w:t>
            </w:r>
            <w:proofErr w:type="spellEnd"/>
            <w:r w:rsidRPr="00B2662F">
              <w:rPr>
                <w:rFonts w:ascii="Arial" w:hAnsi="Arial" w:cs="Arial"/>
                <w:color w:val="000000"/>
                <w:sz w:val="20"/>
                <w:szCs w:val="20"/>
                <w:lang w:val="en-US"/>
              </w:rPr>
              <w:t>:</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lang w:val="en-US"/>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lang w:val="en-US"/>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18</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vAlign w:val="center"/>
            <w:hideMark/>
          </w:tcPr>
          <w:p w:rsidR="00AD7A87" w:rsidRPr="00B2662F" w:rsidRDefault="00AD7A87" w:rsidP="00AD7A87">
            <w:pPr>
              <w:ind w:right="-341"/>
              <w:rPr>
                <w:rFonts w:ascii="Arial" w:hAnsi="Arial" w:cs="Arial"/>
                <w:color w:val="000000"/>
                <w:sz w:val="20"/>
                <w:szCs w:val="20"/>
              </w:rPr>
            </w:pPr>
            <w:r w:rsidRPr="00B2662F">
              <w:rPr>
                <w:rFonts w:ascii="Arial" w:hAnsi="Arial" w:cs="Arial"/>
                <w:color w:val="000000"/>
                <w:sz w:val="20"/>
                <w:szCs w:val="20"/>
              </w:rPr>
              <w:t>Νόμιμες υπέρ Δημοσίου &amp; τρίτων κρατήσεις:</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.1</w:t>
            </w:r>
            <w:r w:rsidRPr="00B2662F">
              <w:rPr>
                <w:rFonts w:ascii="Arial" w:hAnsi="Arial" w:cs="Arial"/>
                <w:color w:val="000000"/>
                <w:sz w:val="20"/>
                <w:szCs w:val="20"/>
              </w:rPr>
              <w:t>9</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ΣΥΝΟΛΟ ΧΩΡΙΣ Φ.Π.Α. (ΚΑΘΑΡΗ ΑΞΙΑ)/ ΜΗΝΑ:</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20</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lang w:val="en-US"/>
              </w:rPr>
            </w:pPr>
            <w:r w:rsidRPr="00B2662F">
              <w:rPr>
                <w:rFonts w:ascii="Arial" w:hAnsi="Arial" w:cs="Arial"/>
                <w:b/>
                <w:bCs/>
                <w:color w:val="000000"/>
                <w:sz w:val="20"/>
                <w:szCs w:val="20"/>
                <w:lang w:val="en-US"/>
              </w:rPr>
              <w:t>Φ.Π.Α.:</w:t>
            </w:r>
          </w:p>
        </w:tc>
        <w:tc>
          <w:tcPr>
            <w:tcW w:w="1165" w:type="dxa"/>
            <w:tcBorders>
              <w:top w:val="single" w:sz="4" w:space="0" w:color="auto"/>
              <w:left w:val="single" w:sz="4" w:space="0" w:color="auto"/>
              <w:bottom w:val="single" w:sz="4" w:space="0" w:color="auto"/>
              <w:right w:val="single" w:sz="4" w:space="0" w:color="auto"/>
            </w:tcBorders>
            <w:noWrap/>
            <w:vAlign w:val="center"/>
            <w:hideMark/>
          </w:tcPr>
          <w:p w:rsidR="00AD7A87" w:rsidRPr="00B2662F" w:rsidRDefault="00AD7A87" w:rsidP="00AD7A87">
            <w:pPr>
              <w:ind w:right="-341"/>
              <w:jc w:val="right"/>
              <w:rPr>
                <w:rFonts w:ascii="Arial" w:hAnsi="Arial" w:cs="Arial"/>
                <w:color w:val="000000"/>
                <w:sz w:val="20"/>
                <w:szCs w:val="20"/>
                <w:lang w:val="en-US"/>
              </w:rPr>
            </w:pPr>
            <w:r w:rsidRPr="00B2662F">
              <w:rPr>
                <w:rFonts w:ascii="Arial" w:hAnsi="Arial" w:cs="Arial"/>
                <w:color w:val="000000"/>
                <w:sz w:val="20"/>
                <w:szCs w:val="20"/>
                <w:lang w:val="en-US"/>
              </w:rPr>
              <w:t>24%</w:t>
            </w: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lang w:val="en-US"/>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lang w:val="en-US"/>
              </w:rPr>
            </w:pPr>
          </w:p>
        </w:tc>
      </w:tr>
      <w:tr w:rsidR="00AD7A87" w:rsidRPr="00B2662F" w:rsidTr="006F0076">
        <w:trPr>
          <w:trHeight w:val="278"/>
        </w:trPr>
        <w:tc>
          <w:tcPr>
            <w:tcW w:w="678" w:type="dxa"/>
            <w:tcBorders>
              <w:top w:val="nil"/>
              <w:left w:val="nil"/>
              <w:bottom w:val="nil"/>
              <w:right w:val="single" w:sz="4" w:space="0" w:color="auto"/>
            </w:tcBorders>
            <w:noWrap/>
            <w:hideMark/>
          </w:tcPr>
          <w:p w:rsidR="00AD7A87" w:rsidRPr="00B2662F" w:rsidRDefault="00AD7A87" w:rsidP="00AD7A87">
            <w:pPr>
              <w:ind w:right="-341"/>
              <w:jc w:val="right"/>
              <w:rPr>
                <w:rFonts w:ascii="Arial" w:hAnsi="Arial" w:cs="Arial"/>
                <w:color w:val="000000"/>
                <w:sz w:val="20"/>
                <w:szCs w:val="20"/>
              </w:rPr>
            </w:pPr>
            <w:r w:rsidRPr="00B2662F">
              <w:rPr>
                <w:rFonts w:ascii="Arial" w:hAnsi="Arial" w:cs="Arial"/>
                <w:color w:val="000000"/>
                <w:sz w:val="20"/>
                <w:szCs w:val="20"/>
              </w:rPr>
              <w:t>Β</w:t>
            </w:r>
            <w:r w:rsidRPr="00B2662F">
              <w:rPr>
                <w:rFonts w:ascii="Arial" w:hAnsi="Arial" w:cs="Arial"/>
                <w:color w:val="000000"/>
                <w:sz w:val="20"/>
                <w:szCs w:val="20"/>
                <w:lang w:val="en-US"/>
              </w:rPr>
              <w:t>.</w:t>
            </w:r>
            <w:r w:rsidRPr="00B2662F">
              <w:rPr>
                <w:rFonts w:ascii="Arial" w:hAnsi="Arial" w:cs="Arial"/>
                <w:color w:val="000000"/>
                <w:sz w:val="20"/>
                <w:szCs w:val="20"/>
              </w:rPr>
              <w:t>21</w:t>
            </w:r>
          </w:p>
        </w:tc>
        <w:tc>
          <w:tcPr>
            <w:tcW w:w="475" w:type="dxa"/>
            <w:tcBorders>
              <w:top w:val="single" w:sz="4" w:space="0" w:color="auto"/>
              <w:left w:val="single" w:sz="4" w:space="0" w:color="auto"/>
              <w:bottom w:val="single" w:sz="4" w:space="0" w:color="auto"/>
              <w:right w:val="nil"/>
            </w:tcBorders>
            <w:noWrap/>
            <w:vAlign w:val="center"/>
            <w:hideMark/>
          </w:tcPr>
          <w:p w:rsidR="00AD7A87" w:rsidRPr="00B2662F" w:rsidRDefault="00AD7A87" w:rsidP="00AD7A87">
            <w:pPr>
              <w:ind w:right="-341"/>
              <w:rPr>
                <w:rFonts w:ascii="Arial" w:hAnsi="Arial" w:cs="Arial"/>
                <w:color w:val="000000"/>
                <w:sz w:val="20"/>
                <w:szCs w:val="20"/>
                <w:lang w:val="en-US"/>
              </w:rPr>
            </w:pPr>
            <w:r w:rsidRPr="00B2662F">
              <w:rPr>
                <w:rFonts w:ascii="Arial" w:hAnsi="Arial" w:cs="Arial"/>
                <w:color w:val="000000"/>
                <w:sz w:val="20"/>
                <w:szCs w:val="20"/>
                <w:lang w:val="en-US"/>
              </w:rPr>
              <w:t> </w:t>
            </w:r>
          </w:p>
        </w:tc>
        <w:tc>
          <w:tcPr>
            <w:tcW w:w="3740" w:type="dxa"/>
            <w:tcBorders>
              <w:top w:val="single" w:sz="4" w:space="0" w:color="auto"/>
              <w:left w:val="nil"/>
              <w:bottom w:val="single" w:sz="4" w:space="0" w:color="auto"/>
              <w:right w:val="single" w:sz="4" w:space="0" w:color="auto"/>
            </w:tcBorders>
            <w:noWrap/>
            <w:vAlign w:val="center"/>
            <w:hideMark/>
          </w:tcPr>
          <w:p w:rsidR="00AD7A87" w:rsidRPr="00B2662F" w:rsidRDefault="00AD7A87" w:rsidP="00AD7A87">
            <w:pPr>
              <w:ind w:right="-341"/>
              <w:rPr>
                <w:rFonts w:ascii="Arial" w:hAnsi="Arial" w:cs="Arial"/>
                <w:b/>
                <w:bCs/>
                <w:color w:val="000000"/>
                <w:sz w:val="20"/>
                <w:szCs w:val="20"/>
              </w:rPr>
            </w:pPr>
            <w:r w:rsidRPr="00B2662F">
              <w:rPr>
                <w:rFonts w:ascii="Arial" w:hAnsi="Arial" w:cs="Arial"/>
                <w:b/>
                <w:bCs/>
                <w:color w:val="000000"/>
                <w:sz w:val="20"/>
                <w:szCs w:val="20"/>
              </w:rPr>
              <w:t>ΣΥΝΟΛΟ (ΜΕ Φ.Π.Α.)/ ΜΗΝΑ:</w:t>
            </w:r>
          </w:p>
        </w:tc>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7A87" w:rsidRPr="00B2662F" w:rsidRDefault="00AD7A87" w:rsidP="00AD7A87">
            <w:pPr>
              <w:ind w:right="-341"/>
              <w:rPr>
                <w:rFonts w:ascii="Arial" w:hAnsi="Arial" w:cs="Arial"/>
                <w:color w:val="000000"/>
                <w:sz w:val="20"/>
                <w:szCs w:val="20"/>
                <w:u w:val="single"/>
              </w:rPr>
            </w:pPr>
          </w:p>
        </w:tc>
        <w:tc>
          <w:tcPr>
            <w:tcW w:w="1492"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rPr>
                <w:rFonts w:ascii="Arial" w:hAnsi="Arial" w:cs="Arial"/>
                <w:color w:val="000000"/>
                <w:sz w:val="20"/>
                <w:szCs w:val="20"/>
                <w:u w:val="single"/>
              </w:rPr>
            </w:pPr>
          </w:p>
        </w:tc>
        <w:tc>
          <w:tcPr>
            <w:tcW w:w="2548" w:type="dxa"/>
            <w:tcBorders>
              <w:top w:val="single" w:sz="4" w:space="0" w:color="auto"/>
              <w:left w:val="single" w:sz="4" w:space="0" w:color="auto"/>
              <w:bottom w:val="single" w:sz="4" w:space="0" w:color="auto"/>
              <w:right w:val="single" w:sz="4" w:space="0" w:color="auto"/>
            </w:tcBorders>
            <w:noWrap/>
            <w:vAlign w:val="center"/>
          </w:tcPr>
          <w:p w:rsidR="00AD7A87" w:rsidRPr="00B2662F" w:rsidRDefault="00AD7A87" w:rsidP="00AD7A87">
            <w:pPr>
              <w:ind w:right="-341"/>
              <w:jc w:val="center"/>
              <w:rPr>
                <w:rFonts w:ascii="Arial" w:hAnsi="Arial" w:cs="Arial"/>
                <w:color w:val="000000"/>
                <w:sz w:val="20"/>
                <w:szCs w:val="20"/>
                <w:u w:val="single"/>
              </w:rPr>
            </w:pPr>
          </w:p>
        </w:tc>
      </w:tr>
    </w:tbl>
    <w:p w:rsidR="00AD7A87" w:rsidRPr="00E002B7" w:rsidRDefault="00AD7A87" w:rsidP="00AD7A87">
      <w:pPr>
        <w:ind w:left="567" w:right="-341"/>
        <w:rPr>
          <w:rFonts w:ascii="Times New Roman" w:hAnsi="Times New Roman"/>
          <w:b/>
        </w:rPr>
      </w:pPr>
    </w:p>
    <w:p w:rsidR="00AD7A87" w:rsidRPr="00B2662F" w:rsidRDefault="00AD7A87" w:rsidP="00AD7A87">
      <w:pPr>
        <w:ind w:left="567" w:right="-341"/>
        <w:rPr>
          <w:rFonts w:ascii="Arial" w:hAnsi="Arial" w:cs="Arial"/>
          <w:b/>
        </w:rPr>
      </w:pPr>
      <w:r w:rsidRPr="00B2662F">
        <w:rPr>
          <w:rFonts w:ascii="Arial" w:hAnsi="Arial" w:cs="Arial"/>
          <w:b/>
        </w:rPr>
        <w:t>ΑΝΑΛΥΣΗ ΣΤΟΙΧΕΙΩΝ ΠΙΝΑΚΑ Β' (εκτός των υπό στοιχείων Β.4 και Β.5)</w:t>
      </w:r>
    </w:p>
    <w:p w:rsidR="00AD7A87" w:rsidRPr="00B2662F" w:rsidRDefault="00AD7A87" w:rsidP="00AD7A87">
      <w:pPr>
        <w:ind w:left="567" w:right="-341"/>
        <w:rPr>
          <w:rFonts w:ascii="Arial" w:hAnsi="Arial" w:cs="Arial"/>
          <w:i/>
        </w:rPr>
      </w:pPr>
      <w:r w:rsidRPr="00B2662F">
        <w:rPr>
          <w:rFonts w:ascii="Arial" w:hAnsi="Arial" w:cs="Arial"/>
          <w:i/>
        </w:rPr>
        <w:t>[…]</w:t>
      </w:r>
    </w:p>
    <w:p w:rsidR="00AD7A87" w:rsidRPr="00B2662F" w:rsidRDefault="00AD7A87" w:rsidP="00AD7A87">
      <w:pPr>
        <w:ind w:right="-341"/>
        <w:rPr>
          <w:rFonts w:ascii="Arial" w:hAnsi="Arial" w:cs="Arial"/>
          <w:b/>
        </w:rPr>
      </w:pPr>
      <w:r w:rsidRPr="00B2662F">
        <w:rPr>
          <w:rFonts w:ascii="Arial" w:hAnsi="Arial" w:cs="Arial"/>
          <w:b/>
        </w:rPr>
        <w:t xml:space="preserve">Ε. ΑΝΑΛΥΣΗ ΝΟΜΙΜΩΝ ΑΠΟΔΟΧΩΝ &amp; ΑΣΦΑΛΙΣΤΙΚΩΝ ΕΙΣΦΟΡΩΝ </w:t>
      </w:r>
    </w:p>
    <w:p w:rsidR="00AD7A87" w:rsidRPr="00B2662F" w:rsidRDefault="00AD7A87" w:rsidP="00AD7A87">
      <w:pPr>
        <w:ind w:right="-341"/>
        <w:rPr>
          <w:rFonts w:ascii="Arial" w:hAnsi="Arial" w:cs="Arial"/>
          <w:i/>
        </w:rPr>
      </w:pPr>
      <w:r w:rsidRPr="00B2662F">
        <w:rPr>
          <w:rFonts w:ascii="Arial" w:hAnsi="Arial" w:cs="Arial"/>
          <w:b/>
        </w:rPr>
        <w:t>(ΕΡΓΑΤΙΚΟ ΚΟΣΤΟΣ- στοιχεία Β.4 και Β.5 του Πίνακα Β')</w:t>
      </w:r>
    </w:p>
    <w:p w:rsidR="00AD7A87" w:rsidRPr="00B2662F" w:rsidRDefault="00AD7A87" w:rsidP="00AD7A87">
      <w:pPr>
        <w:ind w:right="-341"/>
        <w:rPr>
          <w:rFonts w:ascii="Arial" w:hAnsi="Arial" w:cs="Arial"/>
          <w:i/>
        </w:rPr>
      </w:pPr>
      <w:r w:rsidRPr="00B2662F">
        <w:rPr>
          <w:rFonts w:ascii="Arial" w:hAnsi="Arial" w:cs="Arial"/>
          <w:i/>
        </w:rPr>
        <w:t>[…]</w:t>
      </w:r>
    </w:p>
    <w:p w:rsidR="00AD7A87" w:rsidRPr="00B2662F" w:rsidRDefault="00AD7A87" w:rsidP="00AD7A87">
      <w:pPr>
        <w:ind w:right="-341"/>
        <w:rPr>
          <w:rFonts w:ascii="Arial" w:hAnsi="Arial" w:cs="Arial"/>
          <w:b/>
        </w:rPr>
      </w:pPr>
      <w:r w:rsidRPr="00B2662F">
        <w:rPr>
          <w:rFonts w:ascii="Arial" w:hAnsi="Arial" w:cs="Arial"/>
          <w:b/>
        </w:rPr>
        <w:t xml:space="preserve">Συνημμένο: </w:t>
      </w:r>
      <w:r w:rsidRPr="00B2662F">
        <w:rPr>
          <w:rFonts w:ascii="Arial" w:hAnsi="Arial" w:cs="Arial"/>
        </w:rPr>
        <w:t>Αντίγραφο της συλλογικής σύμβασης εργασίας στην οποία υπάγονται οι εργαζόμενοι</w:t>
      </w:r>
    </w:p>
    <w:p w:rsidR="00AD7A87" w:rsidRPr="00B2662F" w:rsidRDefault="00AD7A87" w:rsidP="00AD7A87">
      <w:pPr>
        <w:tabs>
          <w:tab w:val="left" w:pos="8001"/>
        </w:tabs>
        <w:ind w:right="-341"/>
        <w:rPr>
          <w:rFonts w:ascii="Arial" w:hAnsi="Arial" w:cs="Arial"/>
          <w:b/>
        </w:rPr>
      </w:pPr>
    </w:p>
    <w:tbl>
      <w:tblPr>
        <w:tblW w:w="0" w:type="auto"/>
        <w:tblLook w:val="04A0"/>
      </w:tblPr>
      <w:tblGrid>
        <w:gridCol w:w="3006"/>
        <w:gridCol w:w="2232"/>
        <w:gridCol w:w="3284"/>
      </w:tblGrid>
      <w:tr w:rsidR="00AD7A87" w:rsidRPr="00B2662F" w:rsidTr="006F0076">
        <w:tc>
          <w:tcPr>
            <w:tcW w:w="3611" w:type="dxa"/>
          </w:tcPr>
          <w:p w:rsidR="00AD7A87" w:rsidRPr="00B2662F" w:rsidRDefault="00AD7A87" w:rsidP="00AD7A87">
            <w:pPr>
              <w:tabs>
                <w:tab w:val="left" w:pos="8001"/>
              </w:tabs>
              <w:ind w:right="-341"/>
              <w:rPr>
                <w:rFonts w:ascii="Arial" w:hAnsi="Arial" w:cs="Arial"/>
                <w:b/>
              </w:rPr>
            </w:pPr>
            <w:r w:rsidRPr="00B2662F">
              <w:rPr>
                <w:rFonts w:ascii="Arial" w:hAnsi="Arial" w:cs="Arial"/>
                <w:b/>
              </w:rPr>
              <w:t>Ημερομηνία: …………………….</w:t>
            </w:r>
          </w:p>
          <w:p w:rsidR="00AD7A87" w:rsidRPr="00B2662F" w:rsidRDefault="00AD7A87" w:rsidP="00AD7A87">
            <w:pPr>
              <w:tabs>
                <w:tab w:val="left" w:pos="8001"/>
              </w:tabs>
              <w:ind w:right="-341"/>
              <w:rPr>
                <w:rFonts w:ascii="Arial" w:hAnsi="Arial" w:cs="Arial"/>
                <w:b/>
              </w:rPr>
            </w:pPr>
          </w:p>
        </w:tc>
        <w:tc>
          <w:tcPr>
            <w:tcW w:w="3160" w:type="dxa"/>
          </w:tcPr>
          <w:p w:rsidR="00AD7A87" w:rsidRPr="00B2662F" w:rsidRDefault="00AD7A87" w:rsidP="00AD7A87">
            <w:pPr>
              <w:tabs>
                <w:tab w:val="left" w:pos="8001"/>
              </w:tabs>
              <w:ind w:right="-341"/>
              <w:rPr>
                <w:rFonts w:ascii="Arial" w:hAnsi="Arial" w:cs="Arial"/>
                <w:b/>
              </w:rPr>
            </w:pPr>
          </w:p>
        </w:tc>
        <w:tc>
          <w:tcPr>
            <w:tcW w:w="4064" w:type="dxa"/>
            <w:hideMark/>
          </w:tcPr>
          <w:p w:rsidR="00AD7A87" w:rsidRPr="00B2662F" w:rsidRDefault="00AD7A87" w:rsidP="00AD7A87">
            <w:pPr>
              <w:tabs>
                <w:tab w:val="left" w:pos="8001"/>
              </w:tabs>
              <w:spacing w:after="40"/>
              <w:ind w:right="-341"/>
              <w:jc w:val="center"/>
              <w:rPr>
                <w:rFonts w:ascii="Arial" w:hAnsi="Arial" w:cs="Arial"/>
                <w:b/>
              </w:rPr>
            </w:pPr>
            <w:r w:rsidRPr="00B2662F">
              <w:rPr>
                <w:rFonts w:ascii="Arial" w:hAnsi="Arial" w:cs="Arial"/>
                <w:b/>
              </w:rPr>
              <w:t>Για τον υποψήφιο ανάδοχο</w:t>
            </w:r>
          </w:p>
          <w:p w:rsidR="00AD7A87" w:rsidRPr="00B2662F" w:rsidRDefault="00AD7A87" w:rsidP="00AD7A87">
            <w:pPr>
              <w:tabs>
                <w:tab w:val="left" w:pos="8001"/>
              </w:tabs>
              <w:spacing w:after="100"/>
              <w:ind w:right="-341"/>
              <w:jc w:val="center"/>
              <w:rPr>
                <w:rFonts w:ascii="Arial" w:hAnsi="Arial" w:cs="Arial"/>
                <w:i/>
              </w:rPr>
            </w:pPr>
            <w:r w:rsidRPr="00B2662F">
              <w:rPr>
                <w:rFonts w:ascii="Arial" w:hAnsi="Arial" w:cs="Arial"/>
                <w:i/>
              </w:rPr>
              <w:t>Σφραγίδα/ Υπογραφή</w:t>
            </w:r>
          </w:p>
          <w:p w:rsidR="00AD7A87" w:rsidRPr="00B2662F" w:rsidRDefault="00AD7A87" w:rsidP="00AD7A87">
            <w:pPr>
              <w:tabs>
                <w:tab w:val="left" w:pos="8001"/>
              </w:tabs>
              <w:ind w:right="-341"/>
              <w:jc w:val="center"/>
              <w:rPr>
                <w:rFonts w:ascii="Arial" w:hAnsi="Arial" w:cs="Arial"/>
              </w:rPr>
            </w:pPr>
            <w:r w:rsidRPr="00B2662F">
              <w:rPr>
                <w:rFonts w:ascii="Arial" w:hAnsi="Arial" w:cs="Arial"/>
              </w:rPr>
              <w:t>(Ονοματεπώνυμο Εκπροσώπου)</w:t>
            </w:r>
          </w:p>
        </w:tc>
      </w:tr>
    </w:tbl>
    <w:p w:rsidR="00AD7A87" w:rsidRPr="00B2662F" w:rsidRDefault="00AD7A87" w:rsidP="00AD7A87">
      <w:pPr>
        <w:ind w:right="-341"/>
        <w:rPr>
          <w:rFonts w:ascii="Arial" w:hAnsi="Arial" w:cs="Arial"/>
          <w:b/>
          <w:lang w:val="en-US"/>
        </w:rPr>
      </w:pPr>
    </w:p>
    <w:p w:rsidR="00AD7A87" w:rsidRPr="00B2662F" w:rsidRDefault="00AD7A87" w:rsidP="00AD7A87">
      <w:pPr>
        <w:ind w:right="-341"/>
        <w:rPr>
          <w:rFonts w:ascii="Arial" w:hAnsi="Arial" w:cs="Arial"/>
          <w:b/>
        </w:rPr>
      </w:pPr>
      <w:r w:rsidRPr="00B2662F">
        <w:rPr>
          <w:rFonts w:ascii="Arial" w:hAnsi="Arial" w:cs="Arial"/>
          <w:b/>
        </w:rPr>
        <w:t xml:space="preserve">*Η προσφερόμενη τιμή ΔΕΝ δύναται να υπερβαίνει το ύψος της προϋπολογισθείσας δαπάνης </w:t>
      </w:r>
    </w:p>
    <w:p w:rsidR="00AD7A87" w:rsidRDefault="00AD7A87" w:rsidP="00AD7A87">
      <w:pPr>
        <w:spacing w:after="40"/>
        <w:ind w:right="-341"/>
        <w:jc w:val="center"/>
        <w:rPr>
          <w:rFonts w:ascii="Arial" w:hAnsi="Arial" w:cs="Arial"/>
          <w:b/>
        </w:rPr>
      </w:pPr>
    </w:p>
    <w:p w:rsidR="00AD7A87" w:rsidRDefault="00AD7A87" w:rsidP="00AD7A87">
      <w:pPr>
        <w:spacing w:after="40"/>
        <w:ind w:right="-341"/>
        <w:jc w:val="center"/>
        <w:rPr>
          <w:rFonts w:ascii="Arial" w:hAnsi="Arial" w:cs="Arial"/>
          <w:b/>
        </w:rPr>
      </w:pPr>
    </w:p>
    <w:p w:rsidR="00AD7A87" w:rsidRDefault="00AD7A87" w:rsidP="00AD7A87">
      <w:pPr>
        <w:spacing w:after="40"/>
        <w:ind w:right="-341"/>
        <w:jc w:val="center"/>
        <w:rPr>
          <w:rFonts w:ascii="Arial" w:hAnsi="Arial" w:cs="Arial"/>
          <w:b/>
        </w:rPr>
      </w:pPr>
    </w:p>
    <w:p w:rsidR="00AD7A87" w:rsidRDefault="00AD7A87" w:rsidP="00AD7A87">
      <w:pPr>
        <w:spacing w:after="40"/>
        <w:ind w:right="-341"/>
        <w:jc w:val="center"/>
        <w:rPr>
          <w:rFonts w:ascii="Arial" w:hAnsi="Arial" w:cs="Arial"/>
          <w:b/>
        </w:rPr>
      </w:pPr>
    </w:p>
    <w:p w:rsidR="00AD7A87" w:rsidRPr="00B2662F" w:rsidRDefault="00AD7A87" w:rsidP="00AD7A87">
      <w:pPr>
        <w:spacing w:after="40"/>
        <w:ind w:right="-341"/>
        <w:jc w:val="center"/>
        <w:rPr>
          <w:rFonts w:ascii="Arial" w:hAnsi="Arial" w:cs="Arial"/>
          <w:b/>
        </w:rPr>
      </w:pPr>
    </w:p>
    <w:p w:rsidR="00AD7A87" w:rsidRPr="00B2662F" w:rsidRDefault="00AD7A87" w:rsidP="00AD7A87">
      <w:pPr>
        <w:spacing w:after="40"/>
        <w:ind w:right="-341"/>
        <w:jc w:val="center"/>
        <w:rPr>
          <w:rFonts w:ascii="Arial" w:hAnsi="Arial" w:cs="Arial"/>
          <w:b/>
        </w:rPr>
      </w:pPr>
      <w:r w:rsidRPr="00B2662F">
        <w:rPr>
          <w:rFonts w:ascii="Arial" w:hAnsi="Arial" w:cs="Arial"/>
          <w:b/>
        </w:rPr>
        <w:t>ΑΠΑΙΤΗΣΕΙΣ- ΟΔΗΓΙΕΣ ΣΥΜΠΛΗΡΩΣΗΣ</w:t>
      </w:r>
    </w:p>
    <w:p w:rsidR="00AD7A87" w:rsidRPr="00B2662F" w:rsidRDefault="00AD7A87" w:rsidP="00AD7A87">
      <w:pPr>
        <w:spacing w:after="0" w:line="360" w:lineRule="auto"/>
        <w:ind w:right="-341"/>
        <w:rPr>
          <w:rFonts w:ascii="Arial" w:hAnsi="Arial" w:cs="Arial"/>
          <w:b/>
        </w:rPr>
      </w:pPr>
      <w:r w:rsidRPr="00B2662F">
        <w:rPr>
          <w:rFonts w:ascii="Arial" w:hAnsi="Arial" w:cs="Arial"/>
          <w:b/>
        </w:rPr>
        <w:lastRenderedPageBreak/>
        <w:t>Γενικές απαιτήσεις οικονομικής προσφοράς</w:t>
      </w:r>
    </w:p>
    <w:p w:rsidR="00AD7A87" w:rsidRPr="00B2662F" w:rsidRDefault="00AD7A87" w:rsidP="00AD7A87">
      <w:pPr>
        <w:spacing w:after="0" w:line="360" w:lineRule="auto"/>
        <w:ind w:right="-341"/>
        <w:rPr>
          <w:rFonts w:ascii="Arial" w:hAnsi="Arial" w:cs="Arial"/>
        </w:rPr>
      </w:pPr>
      <w:r w:rsidRPr="00B2662F">
        <w:rPr>
          <w:rFonts w:ascii="Arial" w:hAnsi="Arial" w:cs="Arial"/>
        </w:rPr>
        <w:t>Οι προσφορές θα πρέπει να πληρούν τα παρακάτω:</w:t>
      </w:r>
    </w:p>
    <w:p w:rsidR="00AD7A87" w:rsidRPr="00B2662F" w:rsidRDefault="00AD7A87" w:rsidP="00AD7A87">
      <w:pPr>
        <w:pStyle w:val="a4"/>
        <w:numPr>
          <w:ilvl w:val="0"/>
          <w:numId w:val="1"/>
        </w:numPr>
        <w:spacing w:after="0" w:line="360" w:lineRule="auto"/>
        <w:ind w:left="426" w:right="-341" w:hanging="426"/>
        <w:contextualSpacing/>
        <w:jc w:val="both"/>
        <w:rPr>
          <w:rFonts w:ascii="Arial" w:hAnsi="Arial" w:cs="Arial"/>
        </w:rPr>
      </w:pPr>
      <w:r w:rsidRPr="00B2662F">
        <w:rPr>
          <w:rFonts w:ascii="Arial" w:hAnsi="Arial" w:cs="Arial"/>
        </w:rPr>
        <w:t>θα συντάσσονται βάσει της ισχύουσας εργατικής και ασφαλιστικής νομοθεσίας κατά την ημερομηνία υποβολής τους,</w:t>
      </w:r>
    </w:p>
    <w:p w:rsidR="00AD7A87" w:rsidRPr="00B2662F" w:rsidRDefault="00AD7A87" w:rsidP="00AD7A87">
      <w:pPr>
        <w:pStyle w:val="a4"/>
        <w:numPr>
          <w:ilvl w:val="0"/>
          <w:numId w:val="1"/>
        </w:numPr>
        <w:spacing w:after="0" w:line="360" w:lineRule="auto"/>
        <w:ind w:left="426" w:right="-341" w:hanging="426"/>
        <w:contextualSpacing/>
        <w:jc w:val="both"/>
        <w:rPr>
          <w:rFonts w:ascii="Arial" w:hAnsi="Arial" w:cs="Arial"/>
        </w:rPr>
      </w:pPr>
      <w:r w:rsidRPr="00B2662F">
        <w:rPr>
          <w:rFonts w:ascii="Arial" w:hAnsi="Arial" w:cs="Arial"/>
        </w:rPr>
        <w:t>θα συμπεριλαμβάνουν τις δαπάνες για τις αμοιβές του προσωπικού - αναλυτική κατάσταση υπολογισμού του κόστους του προσωπικού που θα απασχοληθεί σε αποδοχές για τις βάρδιες που ζητούνται στην παρούσα πρόσκληση συμπεριλαμβανομένων των δώρων εορτών, του επιδόματος αδείας, του κόστους αντικατάστασης αδειών προσωπικού, τις ασφαλιστικές εισφορές και οποιαδήποτε άλλη απολαβή προβλέπεται από το νόμο (Πλήρης ανάλυση εργατικού κόστους τηρούμενης της νομοθεσίας),</w:t>
      </w:r>
    </w:p>
    <w:p w:rsidR="00AD7A87" w:rsidRPr="00B2662F" w:rsidRDefault="00AD7A87" w:rsidP="00AD7A87">
      <w:pPr>
        <w:spacing w:after="0" w:line="360" w:lineRule="auto"/>
        <w:ind w:right="-341"/>
        <w:rPr>
          <w:rFonts w:ascii="Arial" w:hAnsi="Arial" w:cs="Arial"/>
        </w:rPr>
      </w:pPr>
    </w:p>
    <w:p w:rsidR="00AD7A87" w:rsidRPr="00B2662F" w:rsidRDefault="00AD7A87" w:rsidP="00AD7A87">
      <w:pPr>
        <w:spacing w:after="0" w:line="360" w:lineRule="auto"/>
        <w:ind w:right="-341"/>
        <w:rPr>
          <w:rFonts w:ascii="Arial" w:hAnsi="Arial" w:cs="Arial"/>
          <w:u w:val="single"/>
        </w:rPr>
      </w:pPr>
      <w:r w:rsidRPr="00B2662F">
        <w:rPr>
          <w:rFonts w:ascii="Arial" w:hAnsi="Arial" w:cs="Arial"/>
          <w:u w:val="single"/>
        </w:rPr>
        <w:t xml:space="preserve">Τιμές προσφορών </w:t>
      </w:r>
    </w:p>
    <w:p w:rsidR="00AD7A87" w:rsidRPr="00B2662F" w:rsidRDefault="00AD7A87" w:rsidP="00AD7A87">
      <w:pPr>
        <w:spacing w:after="0" w:line="360" w:lineRule="auto"/>
        <w:ind w:right="-341"/>
        <w:jc w:val="both"/>
        <w:rPr>
          <w:rFonts w:ascii="Arial" w:hAnsi="Arial" w:cs="Arial"/>
        </w:rPr>
      </w:pPr>
      <w:r w:rsidRPr="00B2662F">
        <w:rPr>
          <w:rFonts w:ascii="Arial" w:hAnsi="Arial" w:cs="Arial"/>
        </w:rPr>
        <w:t>Το τίμημα της προσφοράς κάθε προσφέροντος θα δοθεί με μια και μοναδική τιμή σύμφωνα με τις παρακάτω οδηγίες. Ακριβέστερα, ως εξής:</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Οι τιμές της προσφοράς θα δίδονται σε Ευρώ.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στην παρούσα.</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Οι τιμές της προσφοράς είναι δεσμευτικές για τον Ανάδοχο μέχρι και την τελευταία οριστική τμηματική παροχή υπηρεσιών. Αποκλείεται η αναπροσαρμογή ή αναθεώρηση των τιμών της προσφοράς ή οποιαδήποτε αξίωση του αναδόχου πέραν του αντιτίμου για τις υπηρεσίες, που θα παρέχει στην Αναθέτουσα Αρχή, βάσει των τιμών της προσφοράς του και θα ισχύουν και θα δεσμεύουν τον Ανάδοχο μέχρι την πλήρη εκτέλεση της σύμβασης.</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προσφέροντες δεν δικαιούνται, κατά τη γνωστοποίηση της συγκατάθεσής τους για την παράταση αυτή, να υποβάλλουν νέους πίνακες τιμών ή να τους τροποποιήσουν.</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Η τιμή για καθένα από τα πεδία του παραπάνω πίνακα θα είναι μια και μοναδική και θα αναλύεται επαρκώς και με σαφήνεια ο προσδιορισμός αυτής της τιμής. Οι υπολογισμοί θα πρέπει να γίνονται με τη δέουσα προσοχή και ακρίβεια, για να είναι δυνατή η επαλήθευση τους, προκειμένου να καθίσταται δυνατόν να ελεγχθεί το ύψος της προσφερόμενης τιμής.</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 xml:space="preserve">Οποιαδήποτε μεταβολή στην ισχύουσα νομοθεσία (συμπεριλαμβανομένου εργατικής και ασφαλιστικής) που διέπει την παρούσα σύμβαση αφενός είναι δεσμευτική για τον Ανάδοχο ο οποίος και οφείλει να εφαρμόσει τις τυχόν αλλαγές άμεσα με δική του ευθύνη και επιμέλεια, αφετέρου δεν δύναται σε καμία περίπτωση η μεταβολή αυτή να </w:t>
      </w:r>
      <w:r w:rsidRPr="00B2662F">
        <w:rPr>
          <w:rFonts w:ascii="Arial" w:hAnsi="Arial" w:cs="Arial"/>
        </w:rPr>
        <w:lastRenderedPageBreak/>
        <w:t>προκαλέσει οποιαδήποτε πρόσθετη οικονομική επιβάρυνση για την Αναθέτουσα Αρχή.</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Από την Οικονομική Προσφορά πρέπει να προκύπτει με σαφήνεια το ΣΥΝΟΛΟ ΧΩΡΙΣ Φ.Π.Α. και το ΣΥΝΟΛΟ ΜΕ Φ.Π.Α.</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u w:val="single"/>
        </w:rPr>
      </w:pPr>
      <w:r w:rsidRPr="00B2662F">
        <w:rPr>
          <w:rFonts w:ascii="Arial" w:hAnsi="Arial" w:cs="Arial"/>
          <w:u w:val="single"/>
        </w:rPr>
        <w:t>Η συνολική αξία χωρίς Φ.Π.Α. [ΣΥΝΟΛΟ ΧΩΡΙΣ Φ.Π.Α. (ΚΑΘΑΡΗ ΑΞΙΑ)] θα λαμβάνεται υπόψη για τη σύγκριση των προσφορών η οποία θα αφορά το συνολικό χρονικό διάστημα της παροχής υπηρεσιών (12 μήνες).</w:t>
      </w:r>
    </w:p>
    <w:p w:rsidR="00AD7A87" w:rsidRPr="00B2662F" w:rsidRDefault="00AD7A87" w:rsidP="00AD7A87">
      <w:pPr>
        <w:pStyle w:val="a4"/>
        <w:numPr>
          <w:ilvl w:val="0"/>
          <w:numId w:val="2"/>
        </w:numPr>
        <w:spacing w:after="0" w:line="360" w:lineRule="auto"/>
        <w:ind w:left="284" w:right="-341" w:hanging="284"/>
        <w:contextualSpacing/>
        <w:jc w:val="both"/>
        <w:rPr>
          <w:rFonts w:ascii="Arial" w:hAnsi="Arial" w:cs="Arial"/>
        </w:rPr>
      </w:pPr>
      <w:r w:rsidRPr="00B2662F">
        <w:rPr>
          <w:rFonts w:ascii="Arial" w:hAnsi="Arial" w:cs="Arial"/>
        </w:rPr>
        <w:t>Επιτρέπονται μέχρι δύο δεκαδικά ψηφία στις αναγραφόμενες τιμές του εντύπου οικονομικής προσφοράς. Το ποσό στο πεδίο [ΣΥΝΟΛΟ ΧΩΡΙΣ Φ.Π.Α. (ΚΑΘΑΡΗ ΑΞΙΑ)] και στο πεδίο ΣΥΝΟΛΟ ΜΕ Φ.Π.Α. στρογγυλοποιούνται σε δυο (2) δεκαδικά ψηφία, προς τα άνω εάν το τρίτο (3</w:t>
      </w:r>
      <w:r w:rsidRPr="00B2662F">
        <w:rPr>
          <w:rFonts w:ascii="Arial" w:hAnsi="Arial" w:cs="Arial"/>
          <w:vertAlign w:val="superscript"/>
        </w:rPr>
        <w:t>ο</w:t>
      </w:r>
      <w:r w:rsidRPr="00B2662F">
        <w:rPr>
          <w:rFonts w:ascii="Arial" w:hAnsi="Arial" w:cs="Arial"/>
        </w:rPr>
        <w:t>) δεκαδικό ψηφίο είναι ίσο ή μεγαλύτερο του πέντε (5) και προς τα κάτω εάν είναι μικρότερο του πέντε (5).</w:t>
      </w:r>
    </w:p>
    <w:p w:rsidR="00AD7A87" w:rsidRPr="00B2662F" w:rsidRDefault="00AD7A87" w:rsidP="00AD7A87">
      <w:pPr>
        <w:spacing w:line="360" w:lineRule="auto"/>
        <w:ind w:right="-341"/>
        <w:rPr>
          <w:rFonts w:ascii="Arial" w:hAnsi="Arial" w:cs="Arial"/>
        </w:rPr>
      </w:pPr>
    </w:p>
    <w:p w:rsidR="00AD7A87" w:rsidRPr="00B2662F" w:rsidRDefault="00AD7A87" w:rsidP="00AD7A87">
      <w:pPr>
        <w:spacing w:after="0" w:line="360" w:lineRule="auto"/>
        <w:ind w:right="-341"/>
        <w:jc w:val="both"/>
        <w:rPr>
          <w:rFonts w:ascii="Arial" w:hAnsi="Arial" w:cs="Arial"/>
          <w:b/>
        </w:rPr>
      </w:pPr>
      <w:r w:rsidRPr="00B2662F">
        <w:rPr>
          <w:rFonts w:ascii="Arial" w:hAnsi="Arial" w:cs="Arial"/>
          <w:b/>
        </w:rPr>
        <w:t>Ειδικές απαιτήσεις οικονομικής προσφοράς</w:t>
      </w:r>
    </w:p>
    <w:p w:rsidR="00AD7A87" w:rsidRPr="00B2662F" w:rsidRDefault="00AD7A87" w:rsidP="00AD7A87">
      <w:pPr>
        <w:pStyle w:val="a4"/>
        <w:numPr>
          <w:ilvl w:val="0"/>
          <w:numId w:val="3"/>
        </w:numPr>
        <w:spacing w:after="0" w:line="360" w:lineRule="auto"/>
        <w:ind w:left="425" w:right="-341" w:hanging="425"/>
        <w:contextualSpacing/>
        <w:jc w:val="both"/>
        <w:rPr>
          <w:rFonts w:ascii="Arial" w:hAnsi="Arial" w:cs="Arial"/>
        </w:rPr>
      </w:pPr>
      <w:r w:rsidRPr="00B2662F">
        <w:rPr>
          <w:rFonts w:ascii="Arial" w:hAnsi="Arial" w:cs="Arial"/>
        </w:rPr>
        <w:t>Θα συμπληρωθούν οι πίνακες Α και Β της οικονομικής προσφοράς.</w:t>
      </w:r>
    </w:p>
    <w:p w:rsidR="00AD7A87" w:rsidRPr="00B2662F" w:rsidRDefault="00AD7A87" w:rsidP="00AD7A87">
      <w:pPr>
        <w:pStyle w:val="a4"/>
        <w:numPr>
          <w:ilvl w:val="0"/>
          <w:numId w:val="3"/>
        </w:numPr>
        <w:spacing w:after="0" w:line="360" w:lineRule="auto"/>
        <w:ind w:left="425" w:right="-341" w:hanging="425"/>
        <w:contextualSpacing/>
        <w:jc w:val="both"/>
        <w:rPr>
          <w:rFonts w:ascii="Arial" w:hAnsi="Arial" w:cs="Arial"/>
        </w:rPr>
      </w:pPr>
      <w:r w:rsidRPr="00B2662F">
        <w:rPr>
          <w:rFonts w:ascii="Arial" w:hAnsi="Arial" w:cs="Arial"/>
        </w:rPr>
        <w:t>Στα στοιχεία των πινάκων Α και Β τα ποσά και τα ποσοστά δεν μπορούν να είναι μηδενικά.</w:t>
      </w:r>
    </w:p>
    <w:p w:rsidR="00AD7A87" w:rsidRPr="00B2662F" w:rsidRDefault="00AD7A87" w:rsidP="00AD7A87">
      <w:pPr>
        <w:pStyle w:val="a4"/>
        <w:numPr>
          <w:ilvl w:val="0"/>
          <w:numId w:val="3"/>
        </w:numPr>
        <w:spacing w:after="0" w:line="360" w:lineRule="auto"/>
        <w:ind w:left="425" w:right="-341" w:hanging="425"/>
        <w:contextualSpacing/>
        <w:jc w:val="both"/>
        <w:rPr>
          <w:rFonts w:ascii="Arial" w:hAnsi="Arial" w:cs="Arial"/>
        </w:rPr>
      </w:pPr>
      <w:r w:rsidRPr="00B2662F">
        <w:rPr>
          <w:rFonts w:ascii="Arial" w:hAnsi="Arial" w:cs="Arial"/>
        </w:rPr>
        <w:t>Το έντυπο της οικονομικής προσφοράς καθώς και η ανάλυση νόμιμων αποδοχών και ασφαλιστικών εισφορών (εργατικό κόστος) υπηρεσιών θα φέρουν ψηφιακή υπογραφή.</w:t>
      </w:r>
    </w:p>
    <w:p w:rsidR="00AD7A87" w:rsidRPr="00B2662F" w:rsidRDefault="00AD7A87" w:rsidP="00AD7A87">
      <w:pPr>
        <w:pStyle w:val="a4"/>
        <w:numPr>
          <w:ilvl w:val="0"/>
          <w:numId w:val="3"/>
        </w:numPr>
        <w:spacing w:after="0" w:line="360" w:lineRule="auto"/>
        <w:ind w:left="426" w:right="-341" w:hanging="425"/>
        <w:contextualSpacing/>
        <w:jc w:val="both"/>
        <w:rPr>
          <w:rFonts w:ascii="Arial" w:hAnsi="Arial" w:cs="Arial"/>
        </w:rPr>
      </w:pPr>
      <w:r w:rsidRPr="00B2662F">
        <w:rPr>
          <w:rFonts w:ascii="Arial" w:hAnsi="Arial" w:cs="Arial"/>
        </w:rPr>
        <w:t>Ο πίνακας Β συμπληρώνεται (χωρίς να τροποποιηθεί η μορφή του), σύμφωνα με τα</w:t>
      </w:r>
      <w:r>
        <w:rPr>
          <w:rFonts w:ascii="Arial" w:hAnsi="Arial" w:cs="Arial"/>
        </w:rPr>
        <w:t xml:space="preserve"> </w:t>
      </w:r>
      <w:r w:rsidRPr="00B2662F">
        <w:rPr>
          <w:rFonts w:ascii="Arial" w:hAnsi="Arial" w:cs="Arial"/>
        </w:rPr>
        <w:t>παρακάτω:</w:t>
      </w:r>
    </w:p>
    <w:p w:rsidR="00AD7A87" w:rsidRPr="00B2662F" w:rsidRDefault="00AD7A87" w:rsidP="00AD7A87">
      <w:pPr>
        <w:spacing w:line="360" w:lineRule="auto"/>
        <w:ind w:right="-341"/>
        <w:jc w:val="both"/>
        <w:rPr>
          <w:rFonts w:ascii="Arial" w:hAnsi="Arial" w:cs="Arial"/>
        </w:rPr>
      </w:pPr>
      <w:r w:rsidRPr="00B2662F">
        <w:rPr>
          <w:rFonts w:ascii="Arial" w:hAnsi="Arial" w:cs="Arial"/>
          <w:b/>
        </w:rPr>
        <w:t xml:space="preserve">Πίνακας Β’: </w:t>
      </w:r>
      <w:r w:rsidRPr="00B2662F">
        <w:rPr>
          <w:rFonts w:ascii="Arial" w:hAnsi="Arial" w:cs="Arial"/>
        </w:rPr>
        <w:t>Συμπληρώνονται τα στοιχεία του άρθρου 68 του ν. 3863/2010 (ΦΕΚ 115/Α’)</w:t>
      </w:r>
    </w:p>
    <w:p w:rsidR="00AD7A87" w:rsidRPr="00B2662F" w:rsidRDefault="00AD7A87" w:rsidP="00AD7A87">
      <w:pPr>
        <w:spacing w:line="360" w:lineRule="auto"/>
        <w:ind w:right="-341"/>
        <w:contextualSpacing/>
        <w:jc w:val="both"/>
        <w:rPr>
          <w:rFonts w:ascii="Arial" w:hAnsi="Arial" w:cs="Arial"/>
          <w:u w:val="single"/>
        </w:rPr>
      </w:pPr>
      <w:r w:rsidRPr="00B2662F">
        <w:rPr>
          <w:rFonts w:ascii="Arial" w:hAnsi="Arial" w:cs="Arial"/>
          <w:b/>
        </w:rPr>
        <w:t xml:space="preserve">Γραμμή Β.1 &amp; Β.2: </w:t>
      </w:r>
      <w:r w:rsidRPr="00B2662F">
        <w:rPr>
          <w:rFonts w:ascii="Arial" w:hAnsi="Arial" w:cs="Arial"/>
        </w:rPr>
        <w:t xml:space="preserve">Συμπληρώνεται με αναλυτική περιγραφή. </w:t>
      </w:r>
      <w:r w:rsidRPr="00B2662F">
        <w:rPr>
          <w:rFonts w:ascii="Arial" w:hAnsi="Arial" w:cs="Arial"/>
          <w:u w:val="single"/>
        </w:rPr>
        <w:t>Τυχόν δεκαδικός αριθμός εργαζομένων θα ερμηνεύεται/ επεξηγείται</w:t>
      </w:r>
      <w:r>
        <w:rPr>
          <w:rFonts w:ascii="Arial" w:hAnsi="Arial" w:cs="Arial"/>
          <w:u w:val="single"/>
        </w:rPr>
        <w:t xml:space="preserve"> </w:t>
      </w:r>
      <w:r w:rsidRPr="00B2662F">
        <w:rPr>
          <w:rFonts w:ascii="Arial" w:hAnsi="Arial" w:cs="Arial"/>
          <w:u w:val="single"/>
        </w:rPr>
        <w:t>το δεκαδικό μέρος σε όρους απασχόλησης</w:t>
      </w:r>
      <w:r w:rsidRPr="00B2662F">
        <w:rPr>
          <w:rFonts w:ascii="Arial" w:hAnsi="Arial" w:cs="Arial"/>
        </w:rPr>
        <w:t xml:space="preserve">. </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b/>
        </w:rPr>
        <w:t xml:space="preserve">Γραμμή Β.3: </w:t>
      </w:r>
      <w:r w:rsidRPr="00B2662F">
        <w:rPr>
          <w:rFonts w:ascii="Arial" w:hAnsi="Arial" w:cs="Arial"/>
        </w:rPr>
        <w:t>Συμπληρώνεται με περιγραφή και επισυνάπτεται σχετικό αντίγραφο.</w:t>
      </w:r>
    </w:p>
    <w:p w:rsidR="00AD7A87" w:rsidRPr="00B2662F" w:rsidRDefault="00AD7A87" w:rsidP="00AD7A87">
      <w:pPr>
        <w:spacing w:line="360" w:lineRule="auto"/>
        <w:ind w:right="-341"/>
        <w:contextualSpacing/>
        <w:jc w:val="both"/>
        <w:rPr>
          <w:rFonts w:ascii="Arial" w:hAnsi="Arial" w:cs="Arial"/>
          <w:u w:val="single"/>
        </w:rPr>
      </w:pPr>
      <w:r w:rsidRPr="00B2662F">
        <w:rPr>
          <w:rFonts w:ascii="Arial" w:hAnsi="Arial" w:cs="Arial"/>
          <w:b/>
        </w:rPr>
        <w:t xml:space="preserve">Γραμμή Β.4 &amp; Β.5: </w:t>
      </w:r>
      <w:r w:rsidRPr="00B2662F">
        <w:rPr>
          <w:rFonts w:ascii="Arial" w:hAnsi="Arial" w:cs="Arial"/>
        </w:rPr>
        <w:t xml:space="preserve">Συμπληρώνεται το ποσό σε ΕΥΡΩ (€) αριθμητικώς και ολογράφως. </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b/>
        </w:rPr>
        <w:t xml:space="preserve">Γραμμή Β.6 έως Β.9: </w:t>
      </w:r>
      <w:r w:rsidRPr="00B2662F">
        <w:rPr>
          <w:rFonts w:ascii="Arial" w:hAnsi="Arial" w:cs="Arial"/>
        </w:rPr>
        <w:t>Συμπληρώνεται το ποσό σε ΕΥΡΩ (€) αριθμητικώς και ολογράφως, καθώς και το αντίστοιχο ποσοστό.</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rPr>
        <w:t>Αναφορικά με τα στοιχεία των γραμμών Β.6 και Β.7 θα περιλαμβάνεται αναλυτική περιγραφή των επιμέρους δαπανών που βαρύνουν τον ανάδοχο και θα πρέπει να έχουν συνυπολογισθεί στην προσφορά του, καθώς επίσης να τεκμηριώνονται επαρκώς.</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rPr>
        <w:t xml:space="preserve">Στην Γραμμή Β.9 περιλαμβάνονται οι νόμιμες υπέρ Δημοσίου &amp; τρίτων κρατήσεις με την εφαρμογή συντελεστή που ανέρχεται στο ύψος 0,13468% ο οποίος προσδιορίζεται σύμφωνα με τα ειδικότερα οριζόμενα στην παράγραφο 5.1 της παρούσας πρόσκλησης. Ακριβέστερα, ως εξής: 0,07% υπέρ ΕΑΑΔΗΣΥ και 0,06% υπέρ </w:t>
      </w:r>
      <w:r>
        <w:rPr>
          <w:rFonts w:ascii="Arial" w:hAnsi="Arial" w:cs="Arial"/>
        </w:rPr>
        <w:t>ΕΑΔΗΣΥ</w:t>
      </w:r>
      <w:r w:rsidRPr="00B2662F">
        <w:rPr>
          <w:rFonts w:ascii="Arial" w:hAnsi="Arial" w:cs="Arial"/>
        </w:rPr>
        <w:t xml:space="preserve"> επί της συνολικής αξίας προ φόρων και κρατήσεων, καθώς και χαρτόσημο 3% επί της κράτησης και κράτηση υπέρ ΟΓΑ 20% επί χαρτοσήμου αντίστοιχα.</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b/>
        </w:rPr>
        <w:lastRenderedPageBreak/>
        <w:t>Γραμμή Β.10:</w:t>
      </w:r>
      <w:r w:rsidRPr="00B2662F">
        <w:rPr>
          <w:rFonts w:ascii="Arial" w:hAnsi="Arial" w:cs="Arial"/>
        </w:rPr>
        <w:t xml:space="preserve"> Συμπληρώνεται το ποσό σε ΕΥΡΩ (€) αριθμητικώς και ολογράφως. Η συνολική αξία χωρίς Φ.Π.Α. [ΣΥΝΟΛΟ ΧΩΡΙΣ Φ.Π.Α. (ΚΑΘΑΡΗ ΑΞΙΑ)] προκύπτει από το άθροισμα των γραμμών Β.4, Β.5, Β.6, Β.7, Β.8 &amp; Β.9</w:t>
      </w:r>
    </w:p>
    <w:p w:rsidR="00AD7A87" w:rsidRPr="00B2662F" w:rsidRDefault="00AD7A87" w:rsidP="00AD7A87">
      <w:pPr>
        <w:spacing w:line="360" w:lineRule="auto"/>
        <w:ind w:right="-341"/>
        <w:contextualSpacing/>
        <w:jc w:val="both"/>
        <w:rPr>
          <w:rFonts w:ascii="Arial" w:hAnsi="Arial" w:cs="Arial"/>
        </w:rPr>
      </w:pPr>
      <w:r w:rsidRPr="00B2662F">
        <w:rPr>
          <w:rFonts w:ascii="Arial" w:hAnsi="Arial" w:cs="Arial"/>
        </w:rPr>
        <w:t xml:space="preserve">Για οποιαδήποτε περαιτέρω ανάλυση των στοιχείων του Πίνακα Β μπορεί να γίνει στο τέλος αυτού στο πεδίο «ΑΝΑΛΥΣΗ ΣΤΟΙΧΕΙΩΝ ΠΙΝΑΚΑ Β' (εκτός των υπό στοιχείων Β.4 και Β.5)» </w:t>
      </w:r>
    </w:p>
    <w:p w:rsidR="00AD7A87" w:rsidRPr="00B2662F" w:rsidRDefault="00AD7A87" w:rsidP="00AD7A87">
      <w:pPr>
        <w:spacing w:line="360" w:lineRule="auto"/>
        <w:ind w:right="-341"/>
        <w:contextualSpacing/>
        <w:jc w:val="both"/>
        <w:rPr>
          <w:rFonts w:ascii="Arial" w:hAnsi="Arial" w:cs="Arial"/>
          <w:b/>
        </w:rPr>
      </w:pPr>
      <w:r w:rsidRPr="00B2662F">
        <w:rPr>
          <w:rFonts w:ascii="Arial" w:hAnsi="Arial" w:cs="Arial"/>
          <w:b/>
        </w:rPr>
        <w:t xml:space="preserve">Γραμμές Β.13 έως Β.21: </w:t>
      </w:r>
      <w:r w:rsidRPr="00B2662F">
        <w:rPr>
          <w:rFonts w:ascii="Arial" w:hAnsi="Arial" w:cs="Arial"/>
        </w:rPr>
        <w:t>Συμπληρώνεται το ποσό σε ΕΥΡΩ (€) αριθμητικώς και ολογράφως σε μηνιαία βάση.</w:t>
      </w:r>
    </w:p>
    <w:p w:rsidR="00AD7A87" w:rsidRPr="00B2662F" w:rsidRDefault="00AD7A87" w:rsidP="00AD7A87">
      <w:pPr>
        <w:ind w:left="6480" w:right="-341" w:firstLine="720"/>
        <w:jc w:val="both"/>
        <w:rPr>
          <w:rFonts w:ascii="Arial" w:hAnsi="Arial" w:cs="Arial"/>
          <w:bCs/>
          <w:color w:val="00B050"/>
        </w:rPr>
      </w:pPr>
    </w:p>
    <w:p w:rsidR="00AD7A87" w:rsidRPr="00B2662F" w:rsidRDefault="00AD7A87" w:rsidP="00AD7A87">
      <w:pPr>
        <w:ind w:right="-341"/>
        <w:jc w:val="center"/>
        <w:rPr>
          <w:rFonts w:ascii="Arial" w:hAnsi="Arial" w:cs="Arial"/>
          <w:b/>
          <w:bCs/>
        </w:rPr>
      </w:pPr>
      <w:r w:rsidRPr="00B2662F">
        <w:rPr>
          <w:rFonts w:ascii="Arial" w:hAnsi="Arial" w:cs="Arial"/>
          <w:b/>
          <w:bCs/>
        </w:rPr>
        <w:t>ΣΤΟΙΧΕΙΑ ΕΡΓΑΖΟΜΕΝΩΝ ΒΑΣΕΙ ΤΩΝ ΟΠΟΙΩΝ ΥΠΟΛΟΓΙΣΤΗΚΕ ΤΟ ΕΡΓΑΤΙΚΟ ΚΟΣΤΟΣ</w:t>
      </w: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2835"/>
      </w:tblGrid>
      <w:tr w:rsidR="00AD7A87" w:rsidRPr="00B2662F" w:rsidTr="006F0076">
        <w:trPr>
          <w:jc w:val="center"/>
        </w:trPr>
        <w:tc>
          <w:tcPr>
            <w:tcW w:w="2576" w:type="dxa"/>
            <w:shd w:val="clear" w:color="auto" w:fill="auto"/>
          </w:tcPr>
          <w:p w:rsidR="00AD7A87" w:rsidRPr="00B2662F" w:rsidRDefault="00AD7A87" w:rsidP="00AD7A87">
            <w:pPr>
              <w:spacing w:after="0"/>
              <w:ind w:right="-341"/>
              <w:rPr>
                <w:rFonts w:ascii="Arial" w:hAnsi="Arial" w:cs="Arial"/>
                <w:b/>
                <w:bCs/>
              </w:rPr>
            </w:pPr>
            <w:r w:rsidRPr="00B2662F">
              <w:rPr>
                <w:rFonts w:ascii="Arial" w:hAnsi="Arial" w:cs="Arial"/>
                <w:b/>
                <w:bCs/>
              </w:rPr>
              <w:t>Α/Α ΕΡΓΑΖΟΜΕΝΟΥ</w:t>
            </w:r>
          </w:p>
        </w:tc>
        <w:tc>
          <w:tcPr>
            <w:tcW w:w="2835" w:type="dxa"/>
            <w:shd w:val="clear" w:color="auto" w:fill="auto"/>
          </w:tcPr>
          <w:p w:rsidR="00AD7A87" w:rsidRPr="00B2662F" w:rsidRDefault="00AD7A87" w:rsidP="00AD7A87">
            <w:pPr>
              <w:spacing w:after="0"/>
              <w:ind w:right="-341"/>
              <w:jc w:val="center"/>
              <w:rPr>
                <w:rFonts w:ascii="Arial" w:hAnsi="Arial" w:cs="Arial"/>
                <w:b/>
                <w:bCs/>
              </w:rPr>
            </w:pPr>
            <w:r w:rsidRPr="00B2662F">
              <w:rPr>
                <w:rFonts w:ascii="Arial" w:hAnsi="Arial" w:cs="Arial"/>
                <w:b/>
                <w:bCs/>
              </w:rPr>
              <w:t>ΤΡΙΕΤΙΕΣ ΠΡΟΫΠΗΡΕΣΙΑΣ</w:t>
            </w:r>
          </w:p>
        </w:tc>
      </w:tr>
      <w:tr w:rsidR="00AD7A87" w:rsidRPr="00B2662F" w:rsidTr="006F0076">
        <w:trPr>
          <w:jc w:val="center"/>
        </w:trPr>
        <w:tc>
          <w:tcPr>
            <w:tcW w:w="2576" w:type="dxa"/>
            <w:shd w:val="clear" w:color="auto" w:fill="auto"/>
          </w:tcPr>
          <w:p w:rsidR="00AD7A87" w:rsidRPr="00B2662F" w:rsidRDefault="00AD7A87" w:rsidP="00AD7A87">
            <w:pPr>
              <w:spacing w:after="0"/>
              <w:ind w:right="-341"/>
              <w:jc w:val="center"/>
              <w:rPr>
                <w:rFonts w:ascii="Arial" w:hAnsi="Arial" w:cs="Arial"/>
              </w:rPr>
            </w:pPr>
            <w:r w:rsidRPr="00B2662F">
              <w:rPr>
                <w:rFonts w:ascii="Arial" w:hAnsi="Arial" w:cs="Arial"/>
              </w:rPr>
              <w:t>1</w:t>
            </w:r>
          </w:p>
        </w:tc>
        <w:tc>
          <w:tcPr>
            <w:tcW w:w="2835" w:type="dxa"/>
            <w:shd w:val="clear" w:color="auto" w:fill="auto"/>
          </w:tcPr>
          <w:p w:rsidR="00AD7A87" w:rsidRPr="00B2662F" w:rsidRDefault="00AD7A87" w:rsidP="00AD7A87">
            <w:pPr>
              <w:spacing w:after="0"/>
              <w:ind w:right="-341"/>
              <w:rPr>
                <w:rFonts w:ascii="Arial" w:hAnsi="Arial" w:cs="Arial"/>
              </w:rPr>
            </w:pPr>
          </w:p>
        </w:tc>
      </w:tr>
      <w:tr w:rsidR="00AD7A87" w:rsidRPr="00B2662F" w:rsidTr="006F0076">
        <w:trPr>
          <w:jc w:val="center"/>
        </w:trPr>
        <w:tc>
          <w:tcPr>
            <w:tcW w:w="2576" w:type="dxa"/>
            <w:shd w:val="clear" w:color="auto" w:fill="auto"/>
          </w:tcPr>
          <w:p w:rsidR="00AD7A87" w:rsidRPr="00B2662F" w:rsidRDefault="00AD7A87" w:rsidP="00AD7A87">
            <w:pPr>
              <w:spacing w:after="0"/>
              <w:ind w:right="-341"/>
              <w:jc w:val="center"/>
              <w:rPr>
                <w:rFonts w:ascii="Arial" w:hAnsi="Arial" w:cs="Arial"/>
              </w:rPr>
            </w:pPr>
            <w:r w:rsidRPr="00B2662F">
              <w:rPr>
                <w:rFonts w:ascii="Arial" w:hAnsi="Arial" w:cs="Arial"/>
              </w:rPr>
              <w:t>2</w:t>
            </w:r>
          </w:p>
        </w:tc>
        <w:tc>
          <w:tcPr>
            <w:tcW w:w="2835" w:type="dxa"/>
            <w:shd w:val="clear" w:color="auto" w:fill="auto"/>
          </w:tcPr>
          <w:p w:rsidR="00AD7A87" w:rsidRPr="00B2662F" w:rsidRDefault="00AD7A87" w:rsidP="00AD7A87">
            <w:pPr>
              <w:spacing w:after="0"/>
              <w:ind w:right="-341"/>
              <w:rPr>
                <w:rFonts w:ascii="Arial" w:hAnsi="Arial" w:cs="Arial"/>
              </w:rPr>
            </w:pPr>
          </w:p>
        </w:tc>
      </w:tr>
      <w:tr w:rsidR="00AD7A87" w:rsidRPr="00B2662F" w:rsidTr="006F0076">
        <w:trPr>
          <w:jc w:val="center"/>
        </w:trPr>
        <w:tc>
          <w:tcPr>
            <w:tcW w:w="2576" w:type="dxa"/>
            <w:shd w:val="clear" w:color="auto" w:fill="auto"/>
          </w:tcPr>
          <w:p w:rsidR="00AD7A87" w:rsidRPr="00B2662F" w:rsidRDefault="00AD7A87" w:rsidP="00AD7A87">
            <w:pPr>
              <w:spacing w:after="0"/>
              <w:ind w:right="-341"/>
              <w:jc w:val="center"/>
              <w:rPr>
                <w:rFonts w:ascii="Arial" w:hAnsi="Arial" w:cs="Arial"/>
              </w:rPr>
            </w:pPr>
            <w:r w:rsidRPr="00B2662F">
              <w:rPr>
                <w:rFonts w:ascii="Arial" w:hAnsi="Arial" w:cs="Arial"/>
              </w:rPr>
              <w:t>3</w:t>
            </w:r>
          </w:p>
        </w:tc>
        <w:tc>
          <w:tcPr>
            <w:tcW w:w="2835" w:type="dxa"/>
            <w:shd w:val="clear" w:color="auto" w:fill="auto"/>
          </w:tcPr>
          <w:p w:rsidR="00AD7A87" w:rsidRPr="00B2662F" w:rsidRDefault="00AD7A87" w:rsidP="00AD7A87">
            <w:pPr>
              <w:spacing w:after="0"/>
              <w:ind w:right="-341"/>
              <w:rPr>
                <w:rFonts w:ascii="Arial" w:hAnsi="Arial" w:cs="Arial"/>
              </w:rPr>
            </w:pPr>
          </w:p>
        </w:tc>
      </w:tr>
      <w:tr w:rsidR="00AD7A87" w:rsidRPr="00B2662F" w:rsidTr="006F0076">
        <w:trPr>
          <w:jc w:val="center"/>
        </w:trPr>
        <w:tc>
          <w:tcPr>
            <w:tcW w:w="2576" w:type="dxa"/>
            <w:shd w:val="clear" w:color="auto" w:fill="auto"/>
          </w:tcPr>
          <w:p w:rsidR="00AD7A87" w:rsidRPr="00B2662F" w:rsidRDefault="00AD7A87" w:rsidP="00AD7A87">
            <w:pPr>
              <w:spacing w:after="0"/>
              <w:ind w:right="-341"/>
              <w:jc w:val="center"/>
              <w:rPr>
                <w:rFonts w:ascii="Arial" w:hAnsi="Arial" w:cs="Arial"/>
              </w:rPr>
            </w:pPr>
            <w:r w:rsidRPr="00B2662F">
              <w:rPr>
                <w:rFonts w:ascii="Arial" w:hAnsi="Arial" w:cs="Arial"/>
              </w:rPr>
              <w:t>…………</w:t>
            </w:r>
          </w:p>
          <w:p w:rsidR="00AD7A87" w:rsidRPr="00B2662F" w:rsidRDefault="00AD7A87" w:rsidP="00AD7A87">
            <w:pPr>
              <w:ind w:right="-341"/>
              <w:rPr>
                <w:rFonts w:ascii="Arial" w:hAnsi="Arial" w:cs="Arial"/>
              </w:rPr>
            </w:pPr>
            <w:r w:rsidRPr="00B2662F">
              <w:rPr>
                <w:rFonts w:ascii="Arial" w:hAnsi="Arial" w:cs="Arial"/>
              </w:rPr>
              <w:t>(προσθέστε τόσες γραμμές όσοι είναι οι εργαζόμενοι που θα απασχοληθούν)</w:t>
            </w:r>
          </w:p>
        </w:tc>
        <w:tc>
          <w:tcPr>
            <w:tcW w:w="2835" w:type="dxa"/>
            <w:shd w:val="clear" w:color="auto" w:fill="auto"/>
          </w:tcPr>
          <w:p w:rsidR="00AD7A87" w:rsidRPr="00B2662F" w:rsidRDefault="00AD7A87" w:rsidP="00AD7A87">
            <w:pPr>
              <w:ind w:right="-341"/>
              <w:rPr>
                <w:rFonts w:ascii="Arial" w:hAnsi="Arial" w:cs="Arial"/>
              </w:rPr>
            </w:pPr>
          </w:p>
        </w:tc>
      </w:tr>
    </w:tbl>
    <w:p w:rsidR="00AD7A87" w:rsidRPr="00B2662F" w:rsidRDefault="00AD7A87" w:rsidP="00AD7A87">
      <w:pPr>
        <w:ind w:right="-341"/>
        <w:rPr>
          <w:rFonts w:ascii="Arial" w:hAnsi="Arial" w:cs="Arial"/>
        </w:rPr>
      </w:pPr>
    </w:p>
    <w:p w:rsidR="00AD7A87" w:rsidRPr="00B2662F" w:rsidRDefault="00AD7A87" w:rsidP="00AD7A87">
      <w:pPr>
        <w:ind w:right="-341"/>
        <w:jc w:val="both"/>
        <w:rPr>
          <w:rFonts w:ascii="Arial" w:hAnsi="Arial" w:cs="Arial"/>
          <w:b/>
          <w:bCs/>
        </w:rPr>
      </w:pPr>
      <w:r w:rsidRPr="00B2662F">
        <w:rPr>
          <w:rFonts w:ascii="Arial" w:hAnsi="Arial" w:cs="Arial"/>
          <w:b/>
          <w:bCs/>
        </w:rPr>
        <w:t xml:space="preserve">Στην οικονομική προσφορά πρέπει υποχρεωτικώς να επισυνάπτεται αντίγραφο της συλλογικής σύμβασης εργασίας στην οποία υπάγονται οι εργαζόμενοι. </w:t>
      </w:r>
    </w:p>
    <w:p w:rsidR="00AD7A87" w:rsidRPr="00B2662F" w:rsidRDefault="00AD7A87" w:rsidP="00AD7A87">
      <w:pPr>
        <w:tabs>
          <w:tab w:val="left" w:pos="3706"/>
        </w:tabs>
        <w:spacing w:after="0"/>
        <w:ind w:right="-341"/>
        <w:jc w:val="center"/>
        <w:rPr>
          <w:rFonts w:ascii="Arial" w:hAnsi="Arial" w:cs="Arial"/>
          <w:b/>
          <w:spacing w:val="20"/>
          <w:u w:val="single"/>
        </w:rPr>
      </w:pPr>
    </w:p>
    <w:p w:rsidR="00AD7A87" w:rsidRPr="00B2662F" w:rsidRDefault="00AD7A87" w:rsidP="00AD7A87">
      <w:pPr>
        <w:spacing w:after="0"/>
        <w:ind w:left="7200" w:right="-341"/>
        <w:jc w:val="center"/>
        <w:rPr>
          <w:rFonts w:ascii="Arial" w:hAnsi="Arial" w:cs="Arial"/>
          <w:b/>
          <w:spacing w:val="20"/>
          <w:u w:val="single"/>
        </w:rPr>
      </w:pPr>
      <w:r w:rsidRPr="00B2662F">
        <w:rPr>
          <w:rFonts w:ascii="Arial" w:hAnsi="Arial" w:cs="Arial"/>
          <w:b/>
          <w:bCs/>
        </w:rPr>
        <w:t>Αθήνα …………………….2021</w:t>
      </w:r>
    </w:p>
    <w:p w:rsidR="00AD7A87" w:rsidRPr="00B2662F" w:rsidRDefault="00AD7A87" w:rsidP="00AD7A87">
      <w:pPr>
        <w:spacing w:after="0"/>
        <w:ind w:left="7200" w:right="-341"/>
        <w:jc w:val="center"/>
        <w:rPr>
          <w:rFonts w:ascii="Arial" w:hAnsi="Arial" w:cs="Arial"/>
          <w:b/>
          <w:spacing w:val="20"/>
          <w:u w:val="single"/>
        </w:rPr>
      </w:pPr>
    </w:p>
    <w:p w:rsidR="00AD7A87" w:rsidRPr="00B2662F" w:rsidRDefault="00AD7A87" w:rsidP="00AD7A87">
      <w:pPr>
        <w:spacing w:after="0"/>
        <w:ind w:left="7200" w:right="-341"/>
        <w:jc w:val="center"/>
        <w:rPr>
          <w:rFonts w:ascii="Arial" w:hAnsi="Arial" w:cs="Arial"/>
          <w:b/>
          <w:spacing w:val="20"/>
          <w:u w:val="single"/>
        </w:rPr>
      </w:pPr>
      <w:r w:rsidRPr="00B2662F">
        <w:rPr>
          <w:rFonts w:ascii="Arial" w:hAnsi="Arial" w:cs="Arial"/>
          <w:b/>
        </w:rPr>
        <w:t>Ο ΠΡΟΣΦΕΡΩΝ</w:t>
      </w:r>
    </w:p>
    <w:p w:rsidR="00AD7A87" w:rsidRPr="00B2662F" w:rsidRDefault="00AD7A87" w:rsidP="00AD7A87">
      <w:pPr>
        <w:spacing w:after="0"/>
        <w:ind w:left="7200" w:right="-341"/>
        <w:jc w:val="center"/>
        <w:rPr>
          <w:rFonts w:ascii="Arial" w:hAnsi="Arial" w:cs="Arial"/>
          <w:b/>
          <w:spacing w:val="20"/>
          <w:u w:val="single"/>
        </w:rPr>
      </w:pPr>
    </w:p>
    <w:p w:rsidR="00AD7A87" w:rsidRPr="00B2662F" w:rsidRDefault="00AD7A87" w:rsidP="00AD7A87">
      <w:pPr>
        <w:spacing w:after="0"/>
        <w:ind w:left="7200" w:right="-341"/>
        <w:jc w:val="center"/>
        <w:rPr>
          <w:rFonts w:ascii="Arial" w:hAnsi="Arial" w:cs="Arial"/>
          <w:b/>
          <w:spacing w:val="20"/>
          <w:u w:val="single"/>
        </w:rPr>
      </w:pPr>
      <w:r w:rsidRPr="00B2662F">
        <w:rPr>
          <w:rFonts w:ascii="Arial" w:hAnsi="Arial" w:cs="Arial"/>
          <w:b/>
          <w:bCs/>
        </w:rPr>
        <w:t>________________</w:t>
      </w:r>
    </w:p>
    <w:p w:rsidR="00AD7A87" w:rsidRPr="00B2662F" w:rsidRDefault="00AD7A87" w:rsidP="00AD7A87">
      <w:pPr>
        <w:spacing w:after="0"/>
        <w:ind w:left="7200" w:right="-341"/>
        <w:jc w:val="center"/>
        <w:rPr>
          <w:rFonts w:ascii="Arial" w:hAnsi="Arial" w:cs="Arial"/>
          <w:b/>
          <w:spacing w:val="20"/>
          <w:u w:val="single"/>
        </w:rPr>
      </w:pPr>
      <w:r w:rsidRPr="00B2662F">
        <w:rPr>
          <w:rFonts w:ascii="Arial" w:hAnsi="Arial" w:cs="Arial"/>
          <w:b/>
          <w:bCs/>
        </w:rPr>
        <w:t>(Σφραγίδα - Υπογραφή)</w:t>
      </w:r>
    </w:p>
    <w:p w:rsidR="00AD7A87" w:rsidRDefault="00AD7A87" w:rsidP="00AD7A87">
      <w:pPr>
        <w:tabs>
          <w:tab w:val="left" w:pos="3706"/>
        </w:tabs>
        <w:spacing w:after="0"/>
        <w:jc w:val="center"/>
        <w:rPr>
          <w:b/>
          <w:spacing w:val="20"/>
          <w:sz w:val="28"/>
          <w:szCs w:val="28"/>
          <w:u w:val="single"/>
        </w:rPr>
      </w:pPr>
    </w:p>
    <w:p w:rsidR="00AD7A87" w:rsidRDefault="00AD7A87" w:rsidP="00AD7A87">
      <w:pPr>
        <w:tabs>
          <w:tab w:val="left" w:pos="3706"/>
        </w:tabs>
        <w:spacing w:after="0"/>
        <w:jc w:val="center"/>
        <w:rPr>
          <w:b/>
          <w:spacing w:val="20"/>
          <w:sz w:val="28"/>
          <w:szCs w:val="28"/>
          <w:u w:val="single"/>
        </w:rPr>
      </w:pPr>
    </w:p>
    <w:sectPr w:rsidR="00AD7A87" w:rsidSect="00AD7A87">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984"/>
    <w:multiLevelType w:val="hybridMultilevel"/>
    <w:tmpl w:val="1F9A99F0"/>
    <w:lvl w:ilvl="0" w:tplc="8AF2F88E">
      <w:start w:val="1"/>
      <w:numFmt w:val="decimal"/>
      <w:lvlText w:val="%1)"/>
      <w:lvlJc w:val="left"/>
      <w:pPr>
        <w:ind w:left="1080" w:hanging="720"/>
      </w:pPr>
      <w:rPr>
        <w:rFonts w:hint="default"/>
      </w:rPr>
    </w:lvl>
    <w:lvl w:ilvl="1" w:tplc="02FE391A">
      <w:start w:val="3"/>
      <w:numFmt w:val="bullet"/>
      <w:lvlText w:val="•"/>
      <w:lvlJc w:val="left"/>
      <w:pPr>
        <w:ind w:left="1440" w:hanging="360"/>
      </w:pPr>
      <w:rPr>
        <w:rFonts w:ascii="Calibri" w:eastAsia="Calibri" w:hAnsi="Calibri" w:cs="Calibri" w:hint="default"/>
      </w:rPr>
    </w:lvl>
    <w:lvl w:ilvl="2" w:tplc="FBA47A6E" w:tentative="1">
      <w:start w:val="1"/>
      <w:numFmt w:val="lowerRoman"/>
      <w:lvlText w:val="%3."/>
      <w:lvlJc w:val="right"/>
      <w:pPr>
        <w:ind w:left="2160" w:hanging="180"/>
      </w:pPr>
    </w:lvl>
    <w:lvl w:ilvl="3" w:tplc="65C8116A" w:tentative="1">
      <w:start w:val="1"/>
      <w:numFmt w:val="decimal"/>
      <w:lvlText w:val="%4."/>
      <w:lvlJc w:val="left"/>
      <w:pPr>
        <w:ind w:left="2880" w:hanging="360"/>
      </w:pPr>
    </w:lvl>
    <w:lvl w:ilvl="4" w:tplc="920A26B4" w:tentative="1">
      <w:start w:val="1"/>
      <w:numFmt w:val="lowerLetter"/>
      <w:lvlText w:val="%5."/>
      <w:lvlJc w:val="left"/>
      <w:pPr>
        <w:ind w:left="3600" w:hanging="360"/>
      </w:pPr>
    </w:lvl>
    <w:lvl w:ilvl="5" w:tplc="4154BD80" w:tentative="1">
      <w:start w:val="1"/>
      <w:numFmt w:val="lowerRoman"/>
      <w:lvlText w:val="%6."/>
      <w:lvlJc w:val="right"/>
      <w:pPr>
        <w:ind w:left="4320" w:hanging="180"/>
      </w:pPr>
    </w:lvl>
    <w:lvl w:ilvl="6" w:tplc="8CD42C96" w:tentative="1">
      <w:start w:val="1"/>
      <w:numFmt w:val="decimal"/>
      <w:lvlText w:val="%7."/>
      <w:lvlJc w:val="left"/>
      <w:pPr>
        <w:ind w:left="5040" w:hanging="360"/>
      </w:pPr>
    </w:lvl>
    <w:lvl w:ilvl="7" w:tplc="C7EEB096" w:tentative="1">
      <w:start w:val="1"/>
      <w:numFmt w:val="lowerLetter"/>
      <w:lvlText w:val="%8."/>
      <w:lvlJc w:val="left"/>
      <w:pPr>
        <w:ind w:left="5760" w:hanging="360"/>
      </w:pPr>
    </w:lvl>
    <w:lvl w:ilvl="8" w:tplc="1C52B9DE" w:tentative="1">
      <w:start w:val="1"/>
      <w:numFmt w:val="lowerRoman"/>
      <w:lvlText w:val="%9."/>
      <w:lvlJc w:val="right"/>
      <w:pPr>
        <w:ind w:left="6480" w:hanging="180"/>
      </w:pPr>
    </w:lvl>
  </w:abstractNum>
  <w:abstractNum w:abstractNumId="1">
    <w:nsid w:val="22DA34F3"/>
    <w:multiLevelType w:val="hybridMultilevel"/>
    <w:tmpl w:val="045234C0"/>
    <w:lvl w:ilvl="0" w:tplc="C82CF8DA">
      <w:start w:val="1"/>
      <w:numFmt w:val="decimal"/>
      <w:lvlText w:val="%1)"/>
      <w:lvlJc w:val="left"/>
      <w:pPr>
        <w:ind w:left="1080" w:hanging="720"/>
      </w:pPr>
      <w:rPr>
        <w:rFonts w:hint="default"/>
      </w:rPr>
    </w:lvl>
    <w:lvl w:ilvl="1" w:tplc="826A916A" w:tentative="1">
      <w:start w:val="1"/>
      <w:numFmt w:val="lowerLetter"/>
      <w:lvlText w:val="%2."/>
      <w:lvlJc w:val="left"/>
      <w:pPr>
        <w:ind w:left="1440" w:hanging="360"/>
      </w:pPr>
    </w:lvl>
    <w:lvl w:ilvl="2" w:tplc="09427738" w:tentative="1">
      <w:start w:val="1"/>
      <w:numFmt w:val="lowerRoman"/>
      <w:lvlText w:val="%3."/>
      <w:lvlJc w:val="right"/>
      <w:pPr>
        <w:ind w:left="2160" w:hanging="180"/>
      </w:pPr>
    </w:lvl>
    <w:lvl w:ilvl="3" w:tplc="12EC29AE" w:tentative="1">
      <w:start w:val="1"/>
      <w:numFmt w:val="decimal"/>
      <w:lvlText w:val="%4."/>
      <w:lvlJc w:val="left"/>
      <w:pPr>
        <w:ind w:left="2880" w:hanging="360"/>
      </w:pPr>
    </w:lvl>
    <w:lvl w:ilvl="4" w:tplc="4A4218DE" w:tentative="1">
      <w:start w:val="1"/>
      <w:numFmt w:val="lowerLetter"/>
      <w:lvlText w:val="%5."/>
      <w:lvlJc w:val="left"/>
      <w:pPr>
        <w:ind w:left="3600" w:hanging="360"/>
      </w:pPr>
    </w:lvl>
    <w:lvl w:ilvl="5" w:tplc="68D4049A" w:tentative="1">
      <w:start w:val="1"/>
      <w:numFmt w:val="lowerRoman"/>
      <w:lvlText w:val="%6."/>
      <w:lvlJc w:val="right"/>
      <w:pPr>
        <w:ind w:left="4320" w:hanging="180"/>
      </w:pPr>
    </w:lvl>
    <w:lvl w:ilvl="6" w:tplc="CB7AB1DE" w:tentative="1">
      <w:start w:val="1"/>
      <w:numFmt w:val="decimal"/>
      <w:lvlText w:val="%7."/>
      <w:lvlJc w:val="left"/>
      <w:pPr>
        <w:ind w:left="5040" w:hanging="360"/>
      </w:pPr>
    </w:lvl>
    <w:lvl w:ilvl="7" w:tplc="1E9E1928" w:tentative="1">
      <w:start w:val="1"/>
      <w:numFmt w:val="lowerLetter"/>
      <w:lvlText w:val="%8."/>
      <w:lvlJc w:val="left"/>
      <w:pPr>
        <w:ind w:left="5760" w:hanging="360"/>
      </w:pPr>
    </w:lvl>
    <w:lvl w:ilvl="8" w:tplc="94BC63C8" w:tentative="1">
      <w:start w:val="1"/>
      <w:numFmt w:val="lowerRoman"/>
      <w:lvlText w:val="%9."/>
      <w:lvlJc w:val="right"/>
      <w:pPr>
        <w:ind w:left="6480" w:hanging="180"/>
      </w:pPr>
    </w:lvl>
  </w:abstractNum>
  <w:abstractNum w:abstractNumId="2">
    <w:nsid w:val="539122E5"/>
    <w:multiLevelType w:val="hybridMultilevel"/>
    <w:tmpl w:val="F1FCF054"/>
    <w:lvl w:ilvl="0" w:tplc="25E8BC72">
      <w:start w:val="1"/>
      <w:numFmt w:val="bullet"/>
      <w:lvlText w:val=""/>
      <w:lvlJc w:val="left"/>
      <w:pPr>
        <w:ind w:left="1800" w:hanging="360"/>
      </w:pPr>
      <w:rPr>
        <w:rFonts w:ascii="Symbol" w:hAnsi="Symbol" w:hint="default"/>
      </w:rPr>
    </w:lvl>
    <w:lvl w:ilvl="1" w:tplc="D390F490">
      <w:start w:val="1"/>
      <w:numFmt w:val="bullet"/>
      <w:lvlText w:val="o"/>
      <w:lvlJc w:val="left"/>
      <w:pPr>
        <w:ind w:left="2520" w:hanging="360"/>
      </w:pPr>
      <w:rPr>
        <w:rFonts w:ascii="Courier New" w:hAnsi="Courier New" w:cs="Courier New" w:hint="default"/>
      </w:rPr>
    </w:lvl>
    <w:lvl w:ilvl="2" w:tplc="C798B76C">
      <w:start w:val="1"/>
      <w:numFmt w:val="bullet"/>
      <w:lvlText w:val=""/>
      <w:lvlJc w:val="left"/>
      <w:pPr>
        <w:ind w:left="3240" w:hanging="360"/>
      </w:pPr>
      <w:rPr>
        <w:rFonts w:ascii="Wingdings" w:hAnsi="Wingdings" w:hint="default"/>
      </w:rPr>
    </w:lvl>
    <w:lvl w:ilvl="3" w:tplc="36D04F4C">
      <w:start w:val="1"/>
      <w:numFmt w:val="bullet"/>
      <w:lvlText w:val=""/>
      <w:lvlJc w:val="left"/>
      <w:pPr>
        <w:ind w:left="3960" w:hanging="360"/>
      </w:pPr>
      <w:rPr>
        <w:rFonts w:ascii="Symbol" w:hAnsi="Symbol" w:hint="default"/>
      </w:rPr>
    </w:lvl>
    <w:lvl w:ilvl="4" w:tplc="A5425BAE">
      <w:start w:val="1"/>
      <w:numFmt w:val="bullet"/>
      <w:lvlText w:val="o"/>
      <w:lvlJc w:val="left"/>
      <w:pPr>
        <w:ind w:left="4680" w:hanging="360"/>
      </w:pPr>
      <w:rPr>
        <w:rFonts w:ascii="Courier New" w:hAnsi="Courier New" w:cs="Courier New" w:hint="default"/>
      </w:rPr>
    </w:lvl>
    <w:lvl w:ilvl="5" w:tplc="7E3073E4">
      <w:start w:val="1"/>
      <w:numFmt w:val="bullet"/>
      <w:lvlText w:val=""/>
      <w:lvlJc w:val="left"/>
      <w:pPr>
        <w:ind w:left="5400" w:hanging="360"/>
      </w:pPr>
      <w:rPr>
        <w:rFonts w:ascii="Wingdings" w:hAnsi="Wingdings" w:hint="default"/>
      </w:rPr>
    </w:lvl>
    <w:lvl w:ilvl="6" w:tplc="8A1E159E">
      <w:start w:val="1"/>
      <w:numFmt w:val="bullet"/>
      <w:lvlText w:val=""/>
      <w:lvlJc w:val="left"/>
      <w:pPr>
        <w:ind w:left="6120" w:hanging="360"/>
      </w:pPr>
      <w:rPr>
        <w:rFonts w:ascii="Symbol" w:hAnsi="Symbol" w:hint="default"/>
      </w:rPr>
    </w:lvl>
    <w:lvl w:ilvl="7" w:tplc="AC642A2C">
      <w:start w:val="1"/>
      <w:numFmt w:val="bullet"/>
      <w:lvlText w:val="o"/>
      <w:lvlJc w:val="left"/>
      <w:pPr>
        <w:ind w:left="6840" w:hanging="360"/>
      </w:pPr>
      <w:rPr>
        <w:rFonts w:ascii="Courier New" w:hAnsi="Courier New" w:cs="Courier New" w:hint="default"/>
      </w:rPr>
    </w:lvl>
    <w:lvl w:ilvl="8" w:tplc="24F655C2">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A87"/>
    <w:rsid w:val="00054ADD"/>
    <w:rsid w:val="006A0F3F"/>
    <w:rsid w:val="00A27094"/>
    <w:rsid w:val="00AD7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87"/>
    <w:rPr>
      <w:rFonts w:ascii="Calibri" w:eastAsia="Times New Roman" w:hAnsi="Calibri" w:cs="Times New Roman"/>
      <w:lang w:eastAsia="el-GR"/>
    </w:rPr>
  </w:style>
  <w:style w:type="paragraph" w:styleId="3">
    <w:name w:val="heading 3"/>
    <w:basedOn w:val="a"/>
    <w:next w:val="a0"/>
    <w:link w:val="3Char"/>
    <w:uiPriority w:val="9"/>
    <w:qFormat/>
    <w:rsid w:val="00AD7A87"/>
    <w:pPr>
      <w:keepNext/>
      <w:suppressAutoHyphens/>
      <w:spacing w:after="0" w:line="240" w:lineRule="auto"/>
      <w:outlineLvl w:val="2"/>
    </w:pPr>
    <w:rPr>
      <w:rFonts w:ascii="Times New Roman" w:hAnsi="Times New Roman"/>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uiPriority w:val="9"/>
    <w:rsid w:val="00AD7A87"/>
    <w:rPr>
      <w:rFonts w:ascii="Times New Roman" w:eastAsia="Times New Roman" w:hAnsi="Times New Roman" w:cs="Times New Roman"/>
      <w:kern w:val="1"/>
      <w:sz w:val="26"/>
      <w:szCs w:val="20"/>
      <w:lang w:eastAsia="ar-SA"/>
    </w:rPr>
  </w:style>
  <w:style w:type="paragraph" w:styleId="a4">
    <w:name w:val="List Paragraph"/>
    <w:aliases w:val="Liste à puces retrait droite,Bullet List,Επικεφαλίδα_Cv,Γράφημα,Bullet21,Bullet22,Bullet23,Bullet211,Bullet24,Bullet25,Bullet26,Bullet27,bl11,Bullet212,Bullet28,bl12,Bullet213,Bullet29,bl13,Bullet214,Bullet210,Bullet215,Itemize"/>
    <w:basedOn w:val="a"/>
    <w:link w:val="Char"/>
    <w:qFormat/>
    <w:rsid w:val="00AD7A87"/>
    <w:pPr>
      <w:ind w:left="720"/>
    </w:pPr>
  </w:style>
  <w:style w:type="character" w:customStyle="1" w:styleId="Char">
    <w:name w:val="Παράγραφος λίστας Char"/>
    <w:aliases w:val="Liste à puces retrait droite Char,Bullet List Char,Επικεφαλίδα_Cv Char,Γράφημα Char,Bullet21 Char,Bullet22 Char,Bullet23 Char,Bullet211 Char,Bullet24 Char,Bullet25 Char,Bullet26 Char,Bullet27 Char,bl11 Char,Bullet212 Char"/>
    <w:basedOn w:val="a1"/>
    <w:link w:val="a4"/>
    <w:qFormat/>
    <w:rsid w:val="00AD7A87"/>
    <w:rPr>
      <w:rFonts w:ascii="Calibri" w:eastAsia="Times New Roman" w:hAnsi="Calibri" w:cs="Times New Roman"/>
      <w:lang w:eastAsia="el-GR"/>
    </w:rPr>
  </w:style>
  <w:style w:type="paragraph" w:customStyle="1" w:styleId="Default">
    <w:name w:val="Default"/>
    <w:uiPriority w:val="99"/>
    <w:qFormat/>
    <w:rsid w:val="00AD7A87"/>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1">
    <w:name w:val="Λεζάντα1"/>
    <w:basedOn w:val="a"/>
    <w:rsid w:val="00AD7A87"/>
    <w:pPr>
      <w:suppressLineNumbers/>
      <w:tabs>
        <w:tab w:val="left" w:pos="567"/>
        <w:tab w:val="left" w:pos="1134"/>
        <w:tab w:val="left" w:pos="1701"/>
      </w:tabs>
      <w:suppressAutoHyphens/>
      <w:spacing w:before="120" w:after="120"/>
      <w:jc w:val="both"/>
    </w:pPr>
    <w:rPr>
      <w:rFonts w:ascii="Times New Roman" w:hAnsi="Times New Roman" w:cs="Mangal"/>
      <w:i/>
      <w:iCs/>
      <w:sz w:val="24"/>
      <w:szCs w:val="24"/>
      <w:lang w:eastAsia="zh-CN"/>
    </w:rPr>
  </w:style>
  <w:style w:type="paragraph" w:styleId="a0">
    <w:name w:val="Body Text"/>
    <w:basedOn w:val="a"/>
    <w:link w:val="Char0"/>
    <w:uiPriority w:val="99"/>
    <w:semiHidden/>
    <w:unhideWhenUsed/>
    <w:rsid w:val="00AD7A87"/>
    <w:pPr>
      <w:spacing w:after="120"/>
    </w:pPr>
  </w:style>
  <w:style w:type="character" w:customStyle="1" w:styleId="Char0">
    <w:name w:val="Σώμα κειμένου Char"/>
    <w:basedOn w:val="a1"/>
    <w:link w:val="a0"/>
    <w:uiPriority w:val="99"/>
    <w:semiHidden/>
    <w:rsid w:val="00AD7A87"/>
    <w:rPr>
      <w:rFonts w:ascii="Calibri" w:eastAsia="Times New Roman" w:hAnsi="Calibri" w:cs="Times New Roman"/>
      <w:lang w:eastAsia="el-GR"/>
    </w:rPr>
  </w:style>
  <w:style w:type="paragraph" w:styleId="a5">
    <w:name w:val="Balloon Text"/>
    <w:basedOn w:val="a"/>
    <w:link w:val="Char1"/>
    <w:uiPriority w:val="99"/>
    <w:semiHidden/>
    <w:unhideWhenUsed/>
    <w:rsid w:val="00AD7A87"/>
    <w:pPr>
      <w:spacing w:after="0" w:line="240" w:lineRule="auto"/>
    </w:pPr>
    <w:rPr>
      <w:rFonts w:ascii="Tahoma" w:hAnsi="Tahoma" w:cs="Tahoma"/>
      <w:sz w:val="16"/>
      <w:szCs w:val="16"/>
    </w:rPr>
  </w:style>
  <w:style w:type="character" w:customStyle="1" w:styleId="Char1">
    <w:name w:val="Κείμενο πλαισίου Char"/>
    <w:basedOn w:val="a1"/>
    <w:link w:val="a5"/>
    <w:uiPriority w:val="99"/>
    <w:semiHidden/>
    <w:rsid w:val="00AD7A8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1427</Words>
  <Characters>7706</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2022-09-20T10:17:00Z</dcterms:created>
  <dcterms:modified xsi:type="dcterms:W3CDTF">2022-09-20T10:19:00Z</dcterms:modified>
</cp:coreProperties>
</file>