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EA3" w:rsidRPr="00FB6EA3" w:rsidRDefault="004F16E0" w:rsidP="00FB6EA3">
      <w:pPr>
        <w:spacing w:after="200" w:line="276" w:lineRule="auto"/>
        <w:rPr>
          <w:rFonts w:ascii="Times New Roman" w:eastAsia="Calibri-Bold" w:hAnsi="Times New Roman" w:cs="Times New Roman"/>
          <w:b/>
          <w:bCs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kern w:val="0"/>
          <w:sz w:val="22"/>
          <w:szCs w:val="22"/>
          <w:lang w:eastAsia="el-GR" w:bidi="ar-SA"/>
        </w:rPr>
        <w:drawing>
          <wp:inline distT="0" distB="0" distL="0" distR="0">
            <wp:extent cx="951230" cy="972820"/>
            <wp:effectExtent l="19050" t="0" r="127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37" t="-166" r="-137" b="-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72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A3" w:rsidRPr="00FB6EA3" w:rsidRDefault="00FB6EA3" w:rsidP="00FB6EA3">
      <w:pPr>
        <w:shd w:val="clear" w:color="auto" w:fill="548DD4"/>
        <w:tabs>
          <w:tab w:val="center" w:pos="4819"/>
        </w:tabs>
        <w:autoSpaceDE w:val="0"/>
        <w:spacing w:after="120" w:line="276" w:lineRule="auto"/>
        <w:jc w:val="center"/>
        <w:rPr>
          <w:rFonts w:ascii="Times New Roman" w:eastAsia="Times New Roman" w:hAnsi="Times New Roman" w:cs="Times New Roman"/>
          <w:kern w:val="0"/>
          <w:sz w:val="22"/>
          <w:szCs w:val="20"/>
          <w:lang w:bidi="ar-SA"/>
        </w:rPr>
      </w:pPr>
      <w:r w:rsidRPr="00FB6EA3">
        <w:rPr>
          <w:rFonts w:ascii="Times New Roman" w:eastAsia="Calibri-Bold" w:hAnsi="Times New Roman" w:cs="Times New Roman"/>
          <w:b/>
          <w:bCs/>
          <w:kern w:val="0"/>
          <w:sz w:val="32"/>
          <w:szCs w:val="28"/>
          <w:lang w:bidi="ar-SA"/>
        </w:rPr>
        <w:t xml:space="preserve">Π Α Ρ Α Ρ Τ Η Μ Α         </w:t>
      </w:r>
      <w:r w:rsidRPr="00FB6EA3">
        <w:rPr>
          <w:rFonts w:ascii="Times New Roman" w:eastAsia="Calibri-Bold" w:hAnsi="Times New Roman" w:cs="Times New Roman"/>
          <w:b/>
          <w:bCs/>
          <w:kern w:val="0"/>
          <w:sz w:val="32"/>
          <w:szCs w:val="28"/>
          <w:lang w:bidi="ar-SA"/>
        </w:rPr>
        <w:t>ΙΙΙ</w:t>
      </w:r>
    </w:p>
    <w:p w:rsidR="00FB6EA3" w:rsidRPr="00FB6EA3" w:rsidRDefault="00FB6EA3" w:rsidP="00FB6EA3">
      <w:pPr>
        <w:spacing w:line="276" w:lineRule="auto"/>
        <w:jc w:val="center"/>
        <w:rPr>
          <w:rFonts w:ascii="Times New Roman" w:eastAsia="Calibri-Bold" w:hAnsi="Times New Roman" w:cs="Times New Roman"/>
          <w:b/>
          <w:bCs/>
          <w:i/>
          <w:kern w:val="0"/>
          <w:sz w:val="28"/>
          <w:szCs w:val="28"/>
          <w:u w:val="single"/>
          <w:lang w:eastAsia="en-US" w:bidi="ar-SA"/>
        </w:rPr>
      </w:pPr>
    </w:p>
    <w:p w:rsidR="00FB6EA3" w:rsidRPr="00FB6EA3" w:rsidRDefault="00FB6EA3" w:rsidP="00FB6EA3">
      <w:pPr>
        <w:tabs>
          <w:tab w:val="left" w:pos="3706"/>
        </w:tabs>
        <w:spacing w:line="276" w:lineRule="auto"/>
        <w:jc w:val="center"/>
        <w:rPr>
          <w:rFonts w:ascii="Times New Roman" w:eastAsia="Times New Roman" w:hAnsi="Times New Roman" w:cs="Times New Roman"/>
          <w:b/>
          <w:i/>
          <w:shadow/>
          <w:spacing w:val="40"/>
          <w:kern w:val="0"/>
          <w:sz w:val="36"/>
          <w:szCs w:val="40"/>
          <w:u w:val="single"/>
          <w:lang w:bidi="ar-SA"/>
        </w:rPr>
      </w:pPr>
      <w:r w:rsidRPr="00FB6EA3">
        <w:rPr>
          <w:rFonts w:ascii="Times New Roman" w:eastAsia="Times New Roman" w:hAnsi="Times New Roman" w:cs="Times New Roman"/>
          <w:b/>
          <w:i/>
          <w:shadow/>
          <w:spacing w:val="40"/>
          <w:kern w:val="0"/>
          <w:sz w:val="36"/>
          <w:szCs w:val="40"/>
          <w:u w:val="single"/>
          <w:lang w:bidi="ar-SA"/>
        </w:rPr>
        <w:t>ΥΠΟΔΕΙΓΜΑ ΟΙΚΟΝΟΜΙΚΗΣ ΠΡΟΣΦΟΡΑΣ</w:t>
      </w:r>
    </w:p>
    <w:p w:rsidR="00FB6EA3" w:rsidRPr="00FB6EA3" w:rsidRDefault="00FB6EA3" w:rsidP="00FB6EA3">
      <w:pPr>
        <w:tabs>
          <w:tab w:val="left" w:pos="3706"/>
        </w:tabs>
        <w:spacing w:line="276" w:lineRule="auto"/>
        <w:jc w:val="center"/>
        <w:rPr>
          <w:rFonts w:ascii="Times New Roman" w:eastAsia="Times New Roman" w:hAnsi="Times New Roman" w:cs="Times New Roman"/>
          <w:b/>
          <w:i/>
          <w:shadow/>
          <w:spacing w:val="40"/>
          <w:kern w:val="0"/>
          <w:sz w:val="36"/>
          <w:szCs w:val="40"/>
          <w:u w:val="single"/>
          <w:lang w:bidi="ar-SA"/>
        </w:rPr>
      </w:pPr>
    </w:p>
    <w:p w:rsidR="00FB6EA3" w:rsidRPr="00FB6EA3" w:rsidRDefault="00FB6EA3" w:rsidP="00FB6EA3">
      <w:pPr>
        <w:keepNext/>
        <w:pBdr>
          <w:top w:val="single" w:sz="18" w:space="1" w:color="000080"/>
          <w:left w:val="single" w:sz="18" w:space="4" w:color="000080"/>
          <w:bottom w:val="single" w:sz="18" w:space="31" w:color="000080"/>
          <w:right w:val="single" w:sz="18" w:space="4" w:color="000080"/>
        </w:pBdr>
        <w:jc w:val="center"/>
        <w:rPr>
          <w:rFonts w:ascii="Times New Roman" w:eastAsia="Times New Roman" w:hAnsi="Times New Roman" w:cs="Times New Roman"/>
          <w:b/>
          <w:bCs/>
          <w:i/>
          <w:spacing w:val="20"/>
          <w:kern w:val="0"/>
          <w:sz w:val="26"/>
          <w:szCs w:val="26"/>
          <w:u w:val="single"/>
          <w:lang w:bidi="ar-SA"/>
        </w:rPr>
      </w:pPr>
    </w:p>
    <w:p w:rsidR="00FB6EA3" w:rsidRPr="00FB6EA3" w:rsidRDefault="00FB6EA3" w:rsidP="00FB6EA3">
      <w:pPr>
        <w:pBdr>
          <w:top w:val="single" w:sz="18" w:space="1" w:color="000080"/>
          <w:left w:val="single" w:sz="18" w:space="4" w:color="000080"/>
          <w:bottom w:val="single" w:sz="18" w:space="31" w:color="000080"/>
          <w:right w:val="single" w:sz="18" w:space="4" w:color="000080"/>
        </w:pBdr>
        <w:jc w:val="center"/>
        <w:rPr>
          <w:rFonts w:ascii="Times New Roman" w:eastAsia="Times New Roman" w:hAnsi="Times New Roman" w:cs="Times New Roman"/>
          <w:bCs/>
          <w:spacing w:val="20"/>
          <w:kern w:val="0"/>
          <w:sz w:val="26"/>
          <w:szCs w:val="26"/>
          <w:lang w:bidi="ar-SA"/>
        </w:rPr>
      </w:pPr>
    </w:p>
    <w:p w:rsidR="00FB6EA3" w:rsidRPr="00FB6EA3" w:rsidRDefault="00FB6EA3" w:rsidP="00FB6EA3">
      <w:pPr>
        <w:keepNext/>
        <w:pBdr>
          <w:top w:val="single" w:sz="18" w:space="1" w:color="000080"/>
          <w:left w:val="single" w:sz="18" w:space="4" w:color="000080"/>
          <w:bottom w:val="single" w:sz="18" w:space="31" w:color="000080"/>
          <w:right w:val="single" w:sz="18" w:space="4" w:color="000080"/>
        </w:pBdr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FB6EA3">
        <w:rPr>
          <w:rFonts w:ascii="Times New Roman" w:eastAsia="Calibri" w:hAnsi="Times New Roman" w:cs="Times New Roman"/>
          <w:bCs/>
          <w:kern w:val="0"/>
          <w:sz w:val="26"/>
          <w:szCs w:val="26"/>
          <w:lang w:bidi="ar-SA"/>
        </w:rPr>
        <w:t xml:space="preserve"> </w:t>
      </w:r>
      <w:r w:rsidRPr="00FB6EA3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ΗΛΕΚΤΡΟΝΙΚΗ ΑΝΟΙΚΤΗ ΔΙΑΔΙΚΑΣΙΑ ΣΥΝΑΨΗΣ ΔΗΜΟΣΙΑΣ ΣΥΜΒΑΣΗΣ ΑΝΩ ΤΩΝ ΟΡΙΩΝ ΜΕ ΚΡΙΤΗΡΙΟ ΑΝΑΘΕΣΗΣ ΤΗΝ ΠΛΕΟΝ ΣΥΜΦΕΡΟΥΣΑ ΑΠΟ ΟΙΚΟΝΟΜΙΚΗ ΑΠΟΨΗ ΠΡΟΣΦΟΡΑ </w:t>
      </w:r>
    </w:p>
    <w:p w:rsidR="00FB6EA3" w:rsidRPr="00FB6EA3" w:rsidRDefault="00FB6EA3" w:rsidP="00FB6EA3">
      <w:pPr>
        <w:keepNext/>
        <w:pBdr>
          <w:top w:val="single" w:sz="18" w:space="1" w:color="000080"/>
          <w:left w:val="single" w:sz="18" w:space="4" w:color="000080"/>
          <w:bottom w:val="single" w:sz="18" w:space="31" w:color="000080"/>
          <w:right w:val="single" w:sz="18" w:space="4" w:color="000080"/>
        </w:pBdr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</w:pPr>
      <w:r w:rsidRPr="00FB6EA3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>ΒΑΣΕΙ ΒΕΛΤΙΣΤΗΣ ΣΧΕΣΗΣ ΠΟΙΟΤΗΤΑΣ – ΤΙΜΗΣ</w:t>
      </w:r>
    </w:p>
    <w:p w:rsidR="00FB6EA3" w:rsidRPr="00FB6EA3" w:rsidRDefault="00FB6EA3" w:rsidP="00FB6EA3">
      <w:pPr>
        <w:keepNext/>
        <w:pBdr>
          <w:top w:val="single" w:sz="18" w:space="1" w:color="000080"/>
          <w:left w:val="single" w:sz="18" w:space="4" w:color="000080"/>
          <w:bottom w:val="single" w:sz="18" w:space="31" w:color="000080"/>
          <w:right w:val="single" w:sz="18" w:space="4" w:color="000080"/>
        </w:pBd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FB6EA3">
        <w:rPr>
          <w:rFonts w:ascii="Times New Roman" w:eastAsia="Times New Roman" w:hAnsi="Times New Roman" w:cs="Times New Roman"/>
          <w:bCs/>
          <w:kern w:val="0"/>
          <w:sz w:val="28"/>
          <w:szCs w:val="28"/>
          <w:lang w:bidi="ar-SA"/>
        </w:rPr>
        <w:t xml:space="preserve">ΓΙΑ </w:t>
      </w:r>
      <w:r w:rsidRPr="00FB6EA3">
        <w:rPr>
          <w:rFonts w:ascii="Times New Roman" w:eastAsia="Times New Roman" w:hAnsi="Times New Roman" w:cs="Times New Roman"/>
          <w:bCs/>
          <w:kern w:val="0"/>
          <w:sz w:val="28"/>
          <w:szCs w:val="28"/>
          <w:lang w:val="en-US" w:bidi="ar-SA"/>
        </w:rPr>
        <w:t>THN</w:t>
      </w:r>
      <w:r w:rsidRPr="00FB6E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</w:rPr>
        <w:t xml:space="preserve"> </w:t>
      </w:r>
    </w:p>
    <w:p w:rsidR="00FB6EA3" w:rsidRPr="00FB6EA3" w:rsidRDefault="00FB6EA3" w:rsidP="00FB6EA3">
      <w:pPr>
        <w:pBdr>
          <w:top w:val="single" w:sz="18" w:space="1" w:color="000080"/>
          <w:left w:val="single" w:sz="18" w:space="4" w:color="000080"/>
          <w:bottom w:val="single" w:sz="18" w:space="31" w:color="000080"/>
          <w:right w:val="single" w:sz="18" w:space="4" w:color="000080"/>
        </w:pBd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FB6EA3" w:rsidRPr="00FB6EA3" w:rsidRDefault="00FB6EA3" w:rsidP="00FB6EA3">
      <w:pPr>
        <w:keepNext/>
        <w:pBdr>
          <w:top w:val="single" w:sz="18" w:space="1" w:color="000080"/>
          <w:left w:val="single" w:sz="18" w:space="4" w:color="000080"/>
          <w:bottom w:val="single" w:sz="18" w:space="31" w:color="000080"/>
          <w:right w:val="single" w:sz="18" w:space="4" w:color="000080"/>
        </w:pBd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l-GR" w:bidi="ar-SA"/>
        </w:rPr>
      </w:pPr>
      <w:r w:rsidRPr="00FB6EA3">
        <w:rPr>
          <w:rFonts w:ascii="Times New Roman" w:eastAsia="Times New Roman" w:hAnsi="Times New Roman" w:cs="Times New Roman"/>
          <w:b/>
          <w:bCs/>
          <w:i/>
          <w:kern w:val="0"/>
          <w:sz w:val="28"/>
          <w:szCs w:val="28"/>
          <w:lang w:bidi="ar-SA"/>
        </w:rPr>
        <w:t>«</w:t>
      </w:r>
      <w:r w:rsidRPr="00FB6E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</w:rPr>
        <w:t xml:space="preserve">ΠΡΟΜΗΘΕΙΑ ΚΙΝΗΤΩΝ ΜΟΝΑΔΩΝ ΤΟΥ ΔΗΜΟΥ ΑΘΗΝΑΙΩΝ», ΣΤΟ ΠΛΑΙΣΙΟ ΤΗΣ ΠΡΑΞΗΣ «ΠΡΟΜΗΘΕΙΑ ΚΙΝΗΤΩΝ ΜΟΝΑΔΩΝ ΤΟΥ ΔΗΜΟΥ ΑΘΗΝΑΙΩΝ» ΚΑΙ ΣΤΟΝ ΑΞΟΝΑ ΠΡΟΤΕΡΑΙΟΤΗΤΑΣ «ΑΝΑΠΤΥΞΗ – ΑΝΑΒΑΘΜΙΣΗ ΣΤΟΧΕΥΜΕΝΩΝ ΚΟΙΝΩΝΙΚΩΝ ΥΠΟΔΟΜΩΝ ΚΑΙ ΥΠΟΔΟΜΩΝ ΥΓΕΙΑΣ» ΜΕ ΚΩΔΙΚΟ </w:t>
      </w:r>
      <w:r w:rsidRPr="00FB6EA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l-GR" w:bidi="ar-SA"/>
        </w:rPr>
        <w:t>MIS -</w:t>
      </w:r>
      <w:r w:rsidRPr="00FB6E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</w:rPr>
        <w:t xml:space="preserve"> ΟΠΣ 5095048 ΜΕ ΣΥΓΧΡΗΜΑΤΟΔΟΤΗΣΗ ΑΠΟ ΤΟ ΕΥΡΩΠΑΪΚΟ ΤΑΜΕΙΟ ΠΕΡΙΦΕΡΕΙΑΚΗΣ ΑΝΑΠΤΥΞΗΣ (ΕΤΠΑ) </w:t>
      </w:r>
    </w:p>
    <w:p w:rsidR="00FB6EA3" w:rsidRPr="00FB6EA3" w:rsidRDefault="00FB6EA3" w:rsidP="00FB6EA3">
      <w:pPr>
        <w:keepNext/>
        <w:pBdr>
          <w:top w:val="single" w:sz="18" w:space="1" w:color="000080"/>
          <w:left w:val="single" w:sz="18" w:space="4" w:color="000080"/>
          <w:bottom w:val="single" w:sz="18" w:space="31" w:color="000080"/>
          <w:right w:val="single" w:sz="18" w:space="4" w:color="000080"/>
        </w:pBdr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el-GR" w:bidi="ar-SA"/>
        </w:rPr>
      </w:pPr>
    </w:p>
    <w:p w:rsidR="00FB6EA3" w:rsidRPr="00FB6EA3" w:rsidRDefault="00FB6EA3" w:rsidP="00FB6EA3">
      <w:pPr>
        <w:keepNext/>
        <w:pBdr>
          <w:top w:val="single" w:sz="18" w:space="1" w:color="000080"/>
          <w:left w:val="single" w:sz="18" w:space="4" w:color="000080"/>
          <w:bottom w:val="single" w:sz="18" w:space="31" w:color="000080"/>
          <w:right w:val="single" w:sz="18" w:space="4" w:color="000080"/>
        </w:pBd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el-GR" w:bidi="ar-SA"/>
        </w:rPr>
      </w:pPr>
    </w:p>
    <w:p w:rsidR="00FB6EA3" w:rsidRPr="00FB6EA3" w:rsidRDefault="00FB6EA3" w:rsidP="00FB6EA3">
      <w:pPr>
        <w:keepNext/>
        <w:pBdr>
          <w:top w:val="single" w:sz="18" w:space="1" w:color="000080"/>
          <w:left w:val="single" w:sz="18" w:space="4" w:color="000080"/>
          <w:bottom w:val="single" w:sz="18" w:space="31" w:color="000080"/>
          <w:right w:val="single" w:sz="18" w:space="4" w:color="000080"/>
        </w:pBd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  <w:r w:rsidRPr="00FB6E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</w:rPr>
        <w:t xml:space="preserve"> ΕΚΤΙΜΩΜΕΝΗ ΑΞΙΑ ΣΥΜΒΑΣΗΣ (ΟΠΣ 5095048): </w:t>
      </w:r>
    </w:p>
    <w:p w:rsidR="00FB6EA3" w:rsidRPr="00FB6EA3" w:rsidRDefault="00FB6EA3" w:rsidP="00FB6EA3">
      <w:pPr>
        <w:keepNext/>
        <w:pBdr>
          <w:top w:val="single" w:sz="18" w:space="1" w:color="000080"/>
          <w:left w:val="single" w:sz="18" w:space="4" w:color="000080"/>
          <w:bottom w:val="single" w:sz="18" w:space="31" w:color="000080"/>
          <w:right w:val="single" w:sz="18" w:space="4" w:color="000080"/>
        </w:pBd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</w:rPr>
      </w:pPr>
      <w:r w:rsidRPr="00FB6EA3">
        <w:rPr>
          <w:rFonts w:ascii="Times New Roman" w:hAnsi="Times New Roman" w:cs="Times New Roman"/>
          <w:b/>
          <w:iCs/>
          <w:sz w:val="28"/>
          <w:szCs w:val="28"/>
        </w:rPr>
        <w:t>899.496,00</w:t>
      </w:r>
      <w:r w:rsidRPr="00FB6E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</w:rPr>
        <w:t xml:space="preserve">€ συμπ/νου Φ.Π.Α. </w:t>
      </w:r>
    </w:p>
    <w:p w:rsidR="00FB6EA3" w:rsidRPr="00FB6EA3" w:rsidRDefault="00FB6EA3" w:rsidP="00FB6EA3">
      <w:pPr>
        <w:keepNext/>
        <w:pBdr>
          <w:top w:val="single" w:sz="18" w:space="1" w:color="000080"/>
          <w:left w:val="single" w:sz="18" w:space="4" w:color="000080"/>
          <w:bottom w:val="single" w:sz="18" w:space="31" w:color="000080"/>
          <w:right w:val="single" w:sz="18" w:space="4" w:color="000080"/>
        </w:pBd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</w:p>
    <w:p w:rsidR="00FB6EA3" w:rsidRPr="00FB6EA3" w:rsidRDefault="00FB6EA3" w:rsidP="00FB6EA3">
      <w:pPr>
        <w:keepNext/>
        <w:pBdr>
          <w:top w:val="single" w:sz="18" w:space="1" w:color="000080"/>
          <w:left w:val="single" w:sz="18" w:space="4" w:color="000080"/>
          <w:bottom w:val="single" w:sz="18" w:space="31" w:color="000080"/>
          <w:right w:val="single" w:sz="18" w:space="4" w:color="000080"/>
        </w:pBd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bidi="ar-SA"/>
        </w:rPr>
      </w:pPr>
      <w:r w:rsidRPr="00FB6E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</w:rPr>
        <w:t>(</w:t>
      </w:r>
      <w:r w:rsidRPr="00FB6EA3">
        <w:rPr>
          <w:rFonts w:ascii="Times New Roman" w:hAnsi="Times New Roman" w:cs="Times New Roman"/>
          <w:b/>
          <w:iCs/>
          <w:sz w:val="28"/>
          <w:szCs w:val="28"/>
        </w:rPr>
        <w:t>725.400,00€</w:t>
      </w:r>
      <w:r w:rsidRPr="00FB6EA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bidi="ar-SA"/>
        </w:rPr>
        <w:t xml:space="preserve"> άνευ Φ.Π.Α. 24%)</w:t>
      </w:r>
    </w:p>
    <w:p w:rsidR="00FB6EA3" w:rsidRPr="00FB6EA3" w:rsidRDefault="00FB6EA3" w:rsidP="00FB6EA3">
      <w:pPr>
        <w:keepNext/>
        <w:pBdr>
          <w:top w:val="single" w:sz="18" w:space="1" w:color="000080"/>
          <w:left w:val="single" w:sz="18" w:space="4" w:color="000080"/>
          <w:bottom w:val="single" w:sz="18" w:space="31" w:color="000080"/>
          <w:right w:val="single" w:sz="18" w:space="4" w:color="000080"/>
        </w:pBdr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bidi="ar-SA"/>
        </w:rPr>
      </w:pPr>
    </w:p>
    <w:p w:rsidR="00FB6EA3" w:rsidRPr="00FB6EA3" w:rsidRDefault="00FB6EA3" w:rsidP="00FB6EA3">
      <w:pPr>
        <w:keepNext/>
        <w:pBdr>
          <w:top w:val="single" w:sz="18" w:space="1" w:color="000080"/>
          <w:left w:val="single" w:sz="18" w:space="4" w:color="000080"/>
          <w:bottom w:val="single" w:sz="18" w:space="31" w:color="000080"/>
          <w:right w:val="single" w:sz="18" w:space="4" w:color="000080"/>
        </w:pBdr>
        <w:jc w:val="center"/>
        <w:rPr>
          <w:rFonts w:ascii="Times New Roman" w:eastAsia="Times New Roman" w:hAnsi="Times New Roman" w:cs="Times New Roman"/>
          <w:bCs/>
          <w:kern w:val="0"/>
          <w:sz w:val="26"/>
          <w:szCs w:val="26"/>
          <w:lang w:bidi="ar-SA"/>
        </w:rPr>
      </w:pPr>
      <w:r w:rsidRPr="00FB6EA3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  <w:t>CPV: 34144000-8 Αυτοκίνητα οχήματα ειδικής χρήσης</w:t>
      </w:r>
    </w:p>
    <w:p w:rsidR="00FB6EA3" w:rsidRPr="00FB6EA3" w:rsidRDefault="00FB6EA3" w:rsidP="00FB6EA3">
      <w:pPr>
        <w:keepNext/>
        <w:pBdr>
          <w:top w:val="single" w:sz="18" w:space="1" w:color="000080"/>
          <w:left w:val="single" w:sz="18" w:space="4" w:color="000080"/>
          <w:bottom w:val="single" w:sz="18" w:space="31" w:color="000080"/>
          <w:right w:val="single" w:sz="18" w:space="4" w:color="000080"/>
        </w:pBdr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bidi="ar-SA"/>
        </w:rPr>
      </w:pPr>
    </w:p>
    <w:p w:rsidR="00FB6EA3" w:rsidRPr="00FB6EA3" w:rsidRDefault="00FB6EA3" w:rsidP="00FB6EA3">
      <w:pPr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sectPr w:rsidR="00FB6EA3" w:rsidRPr="00FB6EA3" w:rsidSect="000B1B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098" w:right="991" w:bottom="851" w:left="1276" w:header="426" w:footer="138" w:gutter="0"/>
          <w:cols w:space="720"/>
          <w:titlePg/>
          <w:docGrid w:linePitch="360"/>
        </w:sectPr>
      </w:pPr>
    </w:p>
    <w:p w:rsidR="000B1BC5" w:rsidRDefault="000B1BC5">
      <w:pPr>
        <w:jc w:val="center"/>
      </w:pPr>
    </w:p>
    <w:p w:rsidR="000B1BC5" w:rsidRDefault="004F16E0">
      <w:pPr>
        <w:shd w:val="clear" w:color="auto" w:fill="FFFFFF"/>
        <w:tabs>
          <w:tab w:val="left" w:pos="974"/>
        </w:tabs>
        <w:spacing w:before="288" w:after="200" w:line="288" w:lineRule="exact"/>
        <w:rPr>
          <w:rFonts w:ascii="Tahoma" w:hAnsi="Tahoma" w:cs="Tahoma"/>
          <w:color w:val="000000"/>
          <w:spacing w:val="-5"/>
        </w:rPr>
      </w:pPr>
      <w:r>
        <w:rPr>
          <w:noProof/>
          <w:lang w:eastAsia="el-GR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16510</wp:posOffset>
            </wp:positionV>
            <wp:extent cx="653415" cy="653415"/>
            <wp:effectExtent l="19050" t="0" r="0" b="0"/>
            <wp:wrapSquare wrapText="largest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534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1BC5" w:rsidRDefault="000B1BC5">
      <w:pPr>
        <w:rPr>
          <w:rFonts w:ascii="Tahoma" w:hAnsi="Tahoma" w:cs="Tahoma"/>
          <w:color w:val="000000"/>
          <w:spacing w:val="-5"/>
        </w:rPr>
      </w:pPr>
    </w:p>
    <w:p w:rsidR="000B1BC5" w:rsidRDefault="000B1BC5">
      <w:pPr>
        <w:rPr>
          <w:rFonts w:ascii="Tahoma" w:hAnsi="Tahoma" w:cs="Tahoma"/>
        </w:rPr>
      </w:pPr>
      <w:r>
        <w:rPr>
          <w:rFonts w:ascii="Tahoma" w:hAnsi="Tahoma" w:cs="Tahoma"/>
        </w:rPr>
        <w:t>ΕΛΛΗΝΙΚΗ ΔΗΜΟΚΡΑΤΙΑ</w:t>
      </w:r>
    </w:p>
    <w:p w:rsidR="000B1BC5" w:rsidRDefault="000B1BC5">
      <w:pPr>
        <w:rPr>
          <w:rFonts w:ascii="Tahoma" w:hAnsi="Tahoma" w:cs="Tahoma"/>
        </w:rPr>
      </w:pPr>
      <w:r>
        <w:rPr>
          <w:rFonts w:ascii="Tahoma" w:hAnsi="Tahoma" w:cs="Tahoma"/>
        </w:rPr>
        <w:t>ΝΟΜΟΣ ΑΤΤΙΚΗΣ</w:t>
      </w:r>
    </w:p>
    <w:p w:rsidR="000B1BC5" w:rsidRDefault="000B1BC5">
      <w:pPr>
        <w:rPr>
          <w:rFonts w:ascii="Tahoma" w:hAnsi="Tahoma" w:cs="Tahoma"/>
        </w:rPr>
      </w:pPr>
      <w:r>
        <w:rPr>
          <w:rFonts w:ascii="Tahoma" w:hAnsi="Tahoma" w:cs="Tahoma"/>
        </w:rPr>
        <w:t>ΔΗΜΟΣ ΑΘΗΝΑΙΩΝ</w:t>
      </w:r>
    </w:p>
    <w:p w:rsidR="000B1BC5" w:rsidRDefault="000B1BC5">
      <w:pPr>
        <w:rPr>
          <w:rFonts w:ascii="Tahoma" w:hAnsi="Tahoma" w:cs="Tahoma"/>
        </w:rPr>
      </w:pPr>
      <w:r>
        <w:rPr>
          <w:rFonts w:ascii="Tahoma" w:hAnsi="Tahoma" w:cs="Tahoma"/>
        </w:rPr>
        <w:t>ΓΕΝΙΚΗ Δ/ΝΣΗ ΤΕΧΝΙΚΩΝ ΥΠΗΡΕΣΙΩΝ ΚΑΙ ΕΡΓΩΝ</w:t>
      </w:r>
    </w:p>
    <w:p w:rsidR="000B1BC5" w:rsidRDefault="000B1BC5">
      <w:pPr>
        <w:rPr>
          <w:rFonts w:ascii="Tahoma" w:hAnsi="Tahoma" w:cs="Tahoma"/>
        </w:rPr>
      </w:pPr>
      <w:r>
        <w:rPr>
          <w:rFonts w:ascii="Tahoma" w:hAnsi="Tahoma" w:cs="Tahoma"/>
        </w:rPr>
        <w:t>Δ/ΝΣΗ ΜΗΧΑΝΟΛΟΓΙΚΟΥ</w:t>
      </w:r>
    </w:p>
    <w:p w:rsidR="000B1BC5" w:rsidRDefault="000B1BC5">
      <w:pPr>
        <w:rPr>
          <w:rFonts w:ascii="Tahoma" w:hAnsi="Tahoma" w:cs="Tahoma"/>
        </w:rPr>
      </w:pPr>
      <w:r>
        <w:rPr>
          <w:rFonts w:ascii="Tahoma" w:hAnsi="Tahoma" w:cs="Tahoma"/>
        </w:rPr>
        <w:t>ΤΜΗΜΑ ΜΕΛΕΤΩΝ, ΠΡΟΓΡΑΜΜΑΤΙΣΜΟΥ,</w:t>
      </w:r>
    </w:p>
    <w:p w:rsidR="000B1BC5" w:rsidRDefault="000B1BC5">
      <w:r>
        <w:rPr>
          <w:rFonts w:ascii="Tahoma" w:hAnsi="Tahoma" w:cs="Tahoma"/>
        </w:rPr>
        <w:t>ΔΙΟΙΚΗΤΙΚΗΣ ΥΠΟΣΤΗΡΙΞΗΣ &amp; ΗΛΕΚΤΡ. ΔΙΑΚΥΒΕΡΝΗΣΗΣ</w:t>
      </w:r>
    </w:p>
    <w:p w:rsidR="000B1BC5" w:rsidRDefault="000B1BC5"/>
    <w:p w:rsidR="000B1BC5" w:rsidRDefault="000B1BC5">
      <w:pPr>
        <w:pStyle w:val="1"/>
        <w:spacing w:before="0" w:after="0" w:line="276" w:lineRule="auto"/>
        <w:ind w:left="0" w:firstLine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eastAsia="Tahoma" w:hAnsi="Tahoma" w:cs="Tahoma"/>
          <w:bCs w:val="0"/>
          <w:sz w:val="24"/>
          <w:szCs w:val="24"/>
          <w:lang w:val="el-GR"/>
        </w:rPr>
        <w:t>Μελέτη 202</w:t>
      </w:r>
      <w:r w:rsidRPr="00FB6EA3">
        <w:rPr>
          <w:rFonts w:ascii="Tahoma" w:eastAsia="Tahoma" w:hAnsi="Tahoma" w:cs="Tahoma"/>
          <w:bCs w:val="0"/>
          <w:sz w:val="24"/>
          <w:szCs w:val="24"/>
          <w:lang w:val="el-GR"/>
        </w:rPr>
        <w:t>1</w:t>
      </w:r>
      <w:r>
        <w:rPr>
          <w:rFonts w:ascii="Tahoma" w:hAnsi="Tahoma" w:cs="Tahoma"/>
          <w:bCs w:val="0"/>
          <w:sz w:val="24"/>
          <w:szCs w:val="24"/>
        </w:rPr>
        <w:t xml:space="preserve">: </w:t>
      </w:r>
      <w:r>
        <w:rPr>
          <w:rFonts w:ascii="Tahoma" w:hAnsi="Tahoma" w:cs="Tahoma"/>
          <w:b w:val="0"/>
          <w:bCs w:val="0"/>
          <w:sz w:val="22"/>
          <w:szCs w:val="22"/>
        </w:rPr>
        <w:t>«</w:t>
      </w:r>
      <w:r>
        <w:rPr>
          <w:rFonts w:ascii="Tahoma" w:hAnsi="Tahoma" w:cs="Tahoma"/>
          <w:b w:val="0"/>
          <w:bCs w:val="0"/>
          <w:sz w:val="22"/>
          <w:szCs w:val="22"/>
          <w:lang w:val="el-GR"/>
        </w:rPr>
        <w:t>Προμήθεια οχημάτων με Χώρο Εποπτευόμενης Χρήσης (ΧΕΧ)</w:t>
      </w:r>
      <w:r>
        <w:rPr>
          <w:rFonts w:ascii="Tahoma" w:hAnsi="Tahoma" w:cs="Tahoma"/>
          <w:b w:val="0"/>
          <w:bCs w:val="0"/>
          <w:sz w:val="22"/>
          <w:szCs w:val="22"/>
        </w:rPr>
        <w:t xml:space="preserve">» </w:t>
      </w:r>
    </w:p>
    <w:p w:rsidR="000B1BC5" w:rsidRDefault="000B1BC5">
      <w:pPr>
        <w:spacing w:line="276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t>ΠΡΟΫΠΟΛΟΓΙΣΜΟΣ:</w:t>
      </w:r>
      <w:r>
        <w:rPr>
          <w:rFonts w:ascii="Tahoma" w:hAnsi="Tahoma" w:cs="Tahoma"/>
          <w:color w:val="000000"/>
          <w:sz w:val="22"/>
          <w:szCs w:val="22"/>
        </w:rPr>
        <w:t xml:space="preserve"> </w:t>
      </w:r>
      <w:r>
        <w:rPr>
          <w:rFonts w:ascii="Tahoma" w:eastAsia="Times New Roman" w:hAnsi="Tahoma" w:cs="Tahoma"/>
          <w:spacing w:val="-5"/>
          <w:sz w:val="22"/>
          <w:szCs w:val="22"/>
        </w:rPr>
        <w:t>899.496,00</w:t>
      </w:r>
      <w:r>
        <w:rPr>
          <w:rFonts w:ascii="Tahoma" w:eastAsia="Times New Roman" w:hAnsi="Tahoma" w:cs="Tahoma"/>
          <w:sz w:val="22"/>
          <w:szCs w:val="22"/>
        </w:rPr>
        <w:t>€  (συμπ/νου ΦΠΑ 24%)</w:t>
      </w:r>
    </w:p>
    <w:p w:rsidR="000B1BC5" w:rsidRDefault="000B1BC5">
      <w:pPr>
        <w:pStyle w:val="10"/>
        <w:keepNext/>
        <w:spacing w:line="276" w:lineRule="auto"/>
        <w:jc w:val="both"/>
        <w:rPr>
          <w:rFonts w:ascii="Tahoma" w:hAnsi="Tahoma" w:cs="Tahoma"/>
          <w:sz w:val="22"/>
          <w:szCs w:val="22"/>
          <w:lang w:val="el-GR"/>
        </w:rPr>
      </w:pPr>
      <w:r>
        <w:rPr>
          <w:rFonts w:ascii="Tahoma" w:eastAsia="SimSun" w:hAnsi="Tahoma" w:cs="Tahoma"/>
          <w:b/>
          <w:bCs/>
          <w:color w:val="000000"/>
          <w:sz w:val="24"/>
          <w:szCs w:val="24"/>
          <w:lang w:val="el-GR"/>
        </w:rPr>
        <w:t>CPV:</w:t>
      </w:r>
      <w:r>
        <w:rPr>
          <w:rFonts w:ascii="Tahoma" w:eastAsia="SimSun" w:hAnsi="Tahoma" w:cs="Tahoma"/>
          <w:b/>
          <w:color w:val="000000"/>
          <w:sz w:val="24"/>
          <w:szCs w:val="24"/>
          <w:lang w:val="el-GR"/>
        </w:rPr>
        <w:t xml:space="preserve">  </w:t>
      </w:r>
      <w:r>
        <w:rPr>
          <w:rFonts w:ascii="Tahoma" w:hAnsi="Tahoma" w:cs="Tahoma"/>
          <w:sz w:val="22"/>
          <w:szCs w:val="22"/>
          <w:lang w:val="el-GR"/>
        </w:rPr>
        <w:t>34144000-8 Αυτοκίνητα οχήματα ειδικής χρήσης</w:t>
      </w:r>
    </w:p>
    <w:p w:rsidR="000B1BC5" w:rsidRDefault="000B1BC5">
      <w:pPr>
        <w:pStyle w:val="10"/>
        <w:spacing w:line="276" w:lineRule="auto"/>
        <w:jc w:val="both"/>
        <w:rPr>
          <w:rFonts w:ascii="Tahoma" w:eastAsia="SimSun" w:hAnsi="Tahoma" w:cs="Tahoma"/>
          <w:b/>
          <w:color w:val="000000"/>
          <w:sz w:val="28"/>
          <w:szCs w:val="28"/>
          <w:u w:val="single"/>
          <w:lang w:val="el-GR"/>
        </w:rPr>
      </w:pPr>
      <w:r>
        <w:rPr>
          <w:rFonts w:ascii="Tahoma" w:hAnsi="Tahoma" w:cs="Tahoma"/>
          <w:sz w:val="22"/>
          <w:szCs w:val="22"/>
          <w:lang w:val="el-GR"/>
        </w:rPr>
        <w:tab/>
      </w:r>
    </w:p>
    <w:p w:rsidR="000B1BC5" w:rsidRDefault="000B1BC5">
      <w:pPr>
        <w:pStyle w:val="10"/>
        <w:jc w:val="both"/>
        <w:rPr>
          <w:rFonts w:ascii="Tahoma" w:eastAsia="SimSun" w:hAnsi="Tahoma" w:cs="Tahoma"/>
          <w:b/>
          <w:color w:val="000000"/>
          <w:sz w:val="28"/>
          <w:szCs w:val="28"/>
          <w:u w:val="single"/>
          <w:lang w:val="el-GR"/>
        </w:rPr>
      </w:pPr>
    </w:p>
    <w:p w:rsidR="000B1BC5" w:rsidRDefault="000B1BC5">
      <w:pPr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rFonts w:ascii="Tahoma" w:hAnsi="Tahoma" w:cs="Tahoma"/>
          <w:b/>
          <w:color w:val="000000"/>
          <w:sz w:val="28"/>
          <w:szCs w:val="28"/>
          <w:u w:val="single"/>
        </w:rPr>
        <w:t>ΕΝΤΥΠΟ ΟΙΚΟΝΟΜΙΚΗΣ ΠΡΟΣΦΟΡΑΣ</w:t>
      </w:r>
    </w:p>
    <w:p w:rsidR="000B1BC5" w:rsidRDefault="000B1BC5">
      <w:pPr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B1BC5" w:rsidRDefault="000B1BC5">
      <w:pPr>
        <w:spacing w:line="276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Στο σύνολο της προσφοράς του συμμετέχοντα περιλαμβάνεται το κόστος του τελικού προϊόντος, το όφελος του Αναδόχου, τα έξοδα χαρτοσήμανσης του συμφωνητικού καθώς και οι κρατήσεις: Ε.Α.Α.ΔΗ.ΣΥ 0,07%, χαρτόσημο επί Ε.Α.ΔΗ.ΣΥ 3%, ΟΓΑ επί χαρτoσήμου 20%, Α.Ε.Π.Π 0,06%, χαρτόσημο 3% επί Α.Ε.Π.Π, ΦΕ Προμηθειών 4% καθώς και κάθε νέα κράτηση που θα επιβληθεί από την ημερομηνία υποβολής της προσφοράς έως και την υπογραφή του συμφωνητικού. </w:t>
      </w:r>
    </w:p>
    <w:p w:rsidR="000B1BC5" w:rsidRDefault="000B1BC5">
      <w:pPr>
        <w:spacing w:line="276" w:lineRule="auto"/>
        <w:jc w:val="both"/>
        <w:rPr>
          <w:rFonts w:ascii="Tahoma" w:eastAsia="Times New Roman" w:hAnsi="Tahoma" w:cs="Tahoma"/>
          <w:iCs/>
          <w:spacing w:val="-5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Επίσης, περιλαμβάνεται το κόστος </w:t>
      </w:r>
      <w:r>
        <w:rPr>
          <w:rFonts w:ascii="Tahoma" w:eastAsia="Times New Roman" w:hAnsi="Tahoma" w:cs="Tahoma"/>
          <w:iCs/>
          <w:spacing w:val="-5"/>
          <w:sz w:val="20"/>
          <w:szCs w:val="20"/>
        </w:rPr>
        <w:t xml:space="preserve">όλου του ιατρικού εξοπλισμού που θα προσφερθεί με κάθε όχημα και περιγράφεται στις Τεχνικές Προδιαγραφές Μελέτης, το κόστος παράδοσης των οχημάτων σε τόπο που θα υποδείξει η Δ/νση Μηχανολογικού, το κόστος εκπαίδευσης των υπαλλήλων της Υπηρεσίας και το κόστος των απαραίτητων εγγράφων για την νόμιμη κυκλοφορία του οχήματος. </w:t>
      </w:r>
    </w:p>
    <w:p w:rsidR="000B1BC5" w:rsidRDefault="000B1BC5">
      <w:pPr>
        <w:rPr>
          <w:rFonts w:ascii="Tahoma" w:hAnsi="Tahoma" w:cs="Tahoma"/>
          <w:b/>
          <w:color w:val="000000"/>
          <w:u w:val="single"/>
        </w:rPr>
      </w:pPr>
      <w:r>
        <w:rPr>
          <w:rFonts w:ascii="Tahoma" w:eastAsia="Times New Roman" w:hAnsi="Tahoma" w:cs="Tahoma"/>
          <w:iCs/>
          <w:spacing w:val="-5"/>
          <w:sz w:val="20"/>
          <w:szCs w:val="20"/>
        </w:rPr>
        <w:t>Ο αναλογών ΦΠΑ 24% βαρύνει τον Δήμο Αθηναίων.</w:t>
      </w:r>
    </w:p>
    <w:p w:rsidR="000B1BC5" w:rsidRDefault="000B1BC5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0B1BC5" w:rsidRDefault="000B1BC5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0B1BC5" w:rsidRDefault="000B1BC5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0B1BC5" w:rsidRDefault="000B1BC5">
      <w:pPr>
        <w:pageBreakBefore/>
        <w:jc w:val="center"/>
        <w:rPr>
          <w:rFonts w:ascii="Tahoma" w:hAnsi="Tahoma" w:cs="Tahoma"/>
          <w:b/>
          <w:color w:val="000000"/>
          <w:u w:val="single"/>
        </w:rPr>
      </w:pPr>
    </w:p>
    <w:p w:rsidR="000B1BC5" w:rsidRDefault="000B1BC5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0B1BC5" w:rsidRDefault="000B1BC5">
      <w:pPr>
        <w:jc w:val="center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 xml:space="preserve">ΟΙΚΟΝΟΜΙΚΗ ΠΡΟΣΦΟΡΑ </w:t>
      </w:r>
    </w:p>
    <w:p w:rsidR="000B1BC5" w:rsidRDefault="000B1BC5">
      <w:pPr>
        <w:jc w:val="center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ΑΡΘΡΟΥ 1</w:t>
      </w:r>
    </w:p>
    <w:p w:rsidR="000B1BC5" w:rsidRDefault="000B1BC5">
      <w:pPr>
        <w:jc w:val="center"/>
        <w:rPr>
          <w:rFonts w:ascii="Tahoma" w:hAnsi="Tahoma" w:cs="Tahoma"/>
          <w:b/>
          <w:color w:val="000000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"/>
        <w:gridCol w:w="3461"/>
        <w:gridCol w:w="1243"/>
        <w:gridCol w:w="2153"/>
        <w:gridCol w:w="1909"/>
      </w:tblGrid>
      <w:tr w:rsidR="000B1BC5"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1BC5" w:rsidRDefault="000B1BC5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Α/Α</w:t>
            </w:r>
          </w:p>
          <w:p w:rsidR="000B1BC5" w:rsidRDefault="000B1BC5">
            <w:pPr>
              <w:pStyle w:val="a8"/>
              <w:jc w:val="center"/>
            </w:pPr>
            <w:r>
              <w:rPr>
                <w:sz w:val="20"/>
                <w:szCs w:val="20"/>
              </w:rPr>
              <w:t>ΑΡΘΡΟΥ</w:t>
            </w:r>
          </w:p>
        </w:tc>
        <w:tc>
          <w:tcPr>
            <w:tcW w:w="3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1BC5" w:rsidRDefault="000B1BC5">
            <w:pPr>
              <w:pStyle w:val="a8"/>
              <w:jc w:val="center"/>
            </w:pPr>
            <w:r>
              <w:rPr>
                <w:sz w:val="20"/>
                <w:szCs w:val="20"/>
              </w:rPr>
              <w:t>ΕΙΔΟΣ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1BC5" w:rsidRDefault="000B1BC5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ΠΟΣΟΤΗΤΑ</w:t>
            </w:r>
          </w:p>
          <w:p w:rsidR="000B1BC5" w:rsidRDefault="000B1BC5">
            <w:pPr>
              <w:pStyle w:val="a8"/>
              <w:jc w:val="center"/>
            </w:pPr>
            <w:r>
              <w:rPr>
                <w:sz w:val="20"/>
                <w:szCs w:val="20"/>
              </w:rPr>
              <w:t>(ΤΕΜ)</w:t>
            </w:r>
          </w:p>
        </w:tc>
        <w:tc>
          <w:tcPr>
            <w:tcW w:w="2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1BC5" w:rsidRDefault="000B1BC5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ΠΡΟΣΦΕΡΟΜΕΝΗ ΤΙΜΗ/ΤΕΜ</w:t>
            </w:r>
          </w:p>
          <w:p w:rsidR="000B1BC5" w:rsidRDefault="000B1BC5">
            <w:pPr>
              <w:pStyle w:val="a8"/>
              <w:jc w:val="center"/>
            </w:pPr>
            <w:r>
              <w:rPr>
                <w:sz w:val="20"/>
                <w:szCs w:val="20"/>
              </w:rPr>
              <w:t>(€)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B1BC5" w:rsidRDefault="000B1BC5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ΣΥΝΟΛΟ ΑΡΘΡΟΥ</w:t>
            </w:r>
          </w:p>
          <w:p w:rsidR="000B1BC5" w:rsidRDefault="000B1BC5">
            <w:pPr>
              <w:pStyle w:val="a8"/>
              <w:jc w:val="center"/>
            </w:pPr>
            <w:r>
              <w:rPr>
                <w:sz w:val="20"/>
                <w:szCs w:val="20"/>
              </w:rPr>
              <w:t>(€)</w:t>
            </w:r>
          </w:p>
        </w:tc>
      </w:tr>
      <w:tr w:rsidR="000B1BC5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pStyle w:val="a8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snapToGrid w:val="0"/>
              <w:jc w:val="center"/>
              <w:rPr>
                <w:sz w:val="20"/>
                <w:szCs w:val="20"/>
              </w:rPr>
            </w:pPr>
            <w:r w:rsidRPr="00FB6EA3">
              <w:rPr>
                <w:sz w:val="20"/>
                <w:szCs w:val="20"/>
              </w:rPr>
              <w:t>ΟΧΗΜΑ ΠΕΝΤΕ (5) ΤΟΝΩΝ-(5</w:t>
            </w:r>
            <w:r>
              <w:rPr>
                <w:sz w:val="20"/>
                <w:szCs w:val="20"/>
                <w:lang w:val="en-US"/>
              </w:rPr>
              <w:t>t</w:t>
            </w:r>
            <w:r w:rsidRPr="00FB6EA3">
              <w:rPr>
                <w:sz w:val="20"/>
                <w:szCs w:val="20"/>
              </w:rPr>
              <w:t>)</w:t>
            </w:r>
          </w:p>
          <w:p w:rsidR="000B1BC5" w:rsidRDefault="000B1B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 ΑΜΑΞΩΜΑ </w:t>
            </w:r>
            <w:r>
              <w:rPr>
                <w:i/>
                <w:iCs/>
                <w:sz w:val="20"/>
                <w:szCs w:val="20"/>
              </w:rPr>
              <w:t>ΧΩΡΟΥ ΕΠΟΠΤΕΥΟΜΕΝΗΣ ΧΡΗΣΗΣ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iCs/>
                <w:sz w:val="20"/>
                <w:szCs w:val="20"/>
              </w:rPr>
              <w:t>ΧΕΧ</w:t>
            </w:r>
            <w:r>
              <w:rPr>
                <w:sz w:val="20"/>
                <w:szCs w:val="20"/>
              </w:rPr>
              <w:t>)</w:t>
            </w:r>
          </w:p>
          <w:p w:rsidR="000B1BC5" w:rsidRDefault="000B1BC5">
            <w:pPr>
              <w:snapToGrid w:val="0"/>
              <w:jc w:val="center"/>
            </w:pPr>
            <w:r>
              <w:rPr>
                <w:sz w:val="20"/>
                <w:szCs w:val="20"/>
              </w:rPr>
              <w:t>(συμπεριλαμβανομένου του ιατρικού εξοπλισμού, των επίπλων αμαξώματος, της γεννήτριας, της εκπαίδευσης χρηστών και όλων όσων αναφέρονται στις Τεχνικές Προδιαγραφές της Μελέτης)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pStyle w:val="a8"/>
              <w:snapToGrid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pStyle w:val="a8"/>
              <w:snapToGrid w:val="0"/>
              <w:jc w:val="center"/>
            </w:pPr>
            <w:r>
              <w:rPr>
                <w:sz w:val="20"/>
                <w:szCs w:val="20"/>
              </w:rPr>
              <w:t>.....................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pStyle w:val="a8"/>
              <w:snapToGrid w:val="0"/>
              <w:jc w:val="center"/>
            </w:pPr>
            <w:r>
              <w:rPr>
                <w:sz w:val="20"/>
                <w:szCs w:val="20"/>
              </w:rPr>
              <w:t>.....................</w:t>
            </w:r>
          </w:p>
        </w:tc>
      </w:tr>
      <w:tr w:rsidR="000B1BC5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1BC5" w:rsidRDefault="000B1BC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1BC5" w:rsidRDefault="000B1BC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1BC5" w:rsidRDefault="000B1BC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pStyle w:val="a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ΦΠΑ 24% </w:t>
            </w:r>
          </w:p>
          <w:p w:rsidR="000B1BC5" w:rsidRDefault="000B1BC5">
            <w:pPr>
              <w:pStyle w:val="a8"/>
              <w:jc w:val="right"/>
            </w:pPr>
            <w:r>
              <w:rPr>
                <w:sz w:val="20"/>
                <w:szCs w:val="20"/>
              </w:rPr>
              <w:t>(€)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pStyle w:val="a8"/>
              <w:snapToGrid w:val="0"/>
              <w:jc w:val="center"/>
            </w:pPr>
            <w:r>
              <w:rPr>
                <w:sz w:val="20"/>
                <w:szCs w:val="20"/>
              </w:rPr>
              <w:t>.....................</w:t>
            </w:r>
          </w:p>
        </w:tc>
      </w:tr>
      <w:tr w:rsidR="000B1BC5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1BC5" w:rsidRDefault="000B1BC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1BC5" w:rsidRDefault="000B1BC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1BC5" w:rsidRDefault="000B1BC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pStyle w:val="a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ΣΥΝΟΛΟ ΑΡΘΡΟΥ 1 </w:t>
            </w:r>
          </w:p>
          <w:p w:rsidR="000B1BC5" w:rsidRDefault="000B1BC5">
            <w:pPr>
              <w:pStyle w:val="a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(ΣΥΜΠ. ΦΠΑ 24%)</w:t>
            </w:r>
          </w:p>
          <w:p w:rsidR="000B1BC5" w:rsidRDefault="000B1BC5">
            <w:pPr>
              <w:pStyle w:val="a8"/>
              <w:jc w:val="right"/>
            </w:pPr>
            <w:r>
              <w:rPr>
                <w:sz w:val="20"/>
                <w:szCs w:val="20"/>
              </w:rPr>
              <w:t>(€)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pStyle w:val="a8"/>
              <w:snapToGrid w:val="0"/>
              <w:jc w:val="center"/>
            </w:pPr>
            <w:r>
              <w:rPr>
                <w:sz w:val="20"/>
                <w:szCs w:val="20"/>
              </w:rPr>
              <w:t>.....................</w:t>
            </w:r>
          </w:p>
        </w:tc>
      </w:tr>
    </w:tbl>
    <w:p w:rsidR="000B1BC5" w:rsidRDefault="000B1BC5">
      <w:pPr>
        <w:spacing w:line="276" w:lineRule="auto"/>
        <w:jc w:val="center"/>
        <w:rPr>
          <w:b/>
          <w:bCs/>
          <w:sz w:val="22"/>
          <w:szCs w:val="22"/>
        </w:rPr>
      </w:pPr>
    </w:p>
    <w:p w:rsidR="000B1BC5" w:rsidRDefault="000B1BC5">
      <w:pPr>
        <w:spacing w:line="276" w:lineRule="auto"/>
        <w:jc w:val="center"/>
        <w:rPr>
          <w:b/>
          <w:bCs/>
          <w:sz w:val="22"/>
          <w:szCs w:val="22"/>
        </w:rPr>
      </w:pPr>
    </w:p>
    <w:p w:rsidR="000B1BC5" w:rsidRDefault="000B1BC5">
      <w:pPr>
        <w:spacing w:line="276" w:lineRule="auto"/>
        <w:jc w:val="center"/>
        <w:rPr>
          <w:b/>
          <w:bCs/>
          <w:sz w:val="22"/>
          <w:szCs w:val="22"/>
        </w:rPr>
      </w:pPr>
    </w:p>
    <w:p w:rsidR="000B1BC5" w:rsidRDefault="000B1BC5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-Ο-</w:t>
      </w:r>
    </w:p>
    <w:p w:rsidR="000B1BC5" w:rsidRDefault="000B1BC5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ΠΡΟΣΦΕΡΩΝ</w:t>
      </w:r>
    </w:p>
    <w:p w:rsidR="000B1BC5" w:rsidRDefault="000B1BC5">
      <w:pPr>
        <w:spacing w:line="276" w:lineRule="auto"/>
        <w:jc w:val="center"/>
        <w:rPr>
          <w:b/>
          <w:bCs/>
          <w:sz w:val="22"/>
          <w:szCs w:val="22"/>
          <w:lang w:val="en-US"/>
        </w:rPr>
      </w:pPr>
    </w:p>
    <w:p w:rsidR="00FB6EA3" w:rsidRPr="00FB6EA3" w:rsidRDefault="00FB6EA3">
      <w:pPr>
        <w:spacing w:line="276" w:lineRule="auto"/>
        <w:jc w:val="center"/>
        <w:rPr>
          <w:b/>
          <w:bCs/>
          <w:sz w:val="22"/>
          <w:szCs w:val="22"/>
          <w:lang w:val="en-US"/>
        </w:rPr>
      </w:pPr>
    </w:p>
    <w:p w:rsidR="000B1BC5" w:rsidRDefault="000B1BC5">
      <w:pPr>
        <w:spacing w:line="276" w:lineRule="auto"/>
        <w:jc w:val="center"/>
        <w:rPr>
          <w:b/>
          <w:bCs/>
          <w:spacing w:val="-5"/>
          <w:sz w:val="22"/>
          <w:szCs w:val="22"/>
        </w:rPr>
      </w:pPr>
      <w:r>
        <w:rPr>
          <w:b/>
          <w:bCs/>
          <w:sz w:val="22"/>
          <w:szCs w:val="22"/>
        </w:rPr>
        <w:t>(ΣΦΡΑΓΙΔΑ/ΥΠΟΓΡΑΦΗ)</w:t>
      </w:r>
    </w:p>
    <w:p w:rsidR="000B1BC5" w:rsidRDefault="000B1BC5">
      <w:pPr>
        <w:spacing w:line="276" w:lineRule="auto"/>
        <w:jc w:val="center"/>
        <w:rPr>
          <w:rFonts w:ascii="Tahoma" w:hAnsi="Tahoma" w:cs="Tahoma"/>
          <w:b/>
          <w:color w:val="000000"/>
          <w:u w:val="single"/>
        </w:rPr>
      </w:pPr>
      <w:r>
        <w:rPr>
          <w:b/>
          <w:bCs/>
          <w:spacing w:val="-5"/>
          <w:sz w:val="22"/>
          <w:szCs w:val="22"/>
        </w:rPr>
        <w:t>..............., ....../....../202</w:t>
      </w:r>
      <w:r w:rsidR="00FB6EA3">
        <w:rPr>
          <w:b/>
          <w:bCs/>
          <w:spacing w:val="-5"/>
          <w:sz w:val="22"/>
          <w:szCs w:val="22"/>
          <w:lang w:val="en-US"/>
        </w:rPr>
        <w:t>2</w:t>
      </w:r>
    </w:p>
    <w:p w:rsidR="000B1BC5" w:rsidRDefault="000B1BC5">
      <w:pPr>
        <w:spacing w:line="276" w:lineRule="auto"/>
        <w:jc w:val="center"/>
        <w:rPr>
          <w:rFonts w:ascii="Tahoma" w:hAnsi="Tahoma" w:cs="Tahoma"/>
          <w:b/>
          <w:color w:val="000000"/>
          <w:u w:val="single"/>
        </w:rPr>
      </w:pPr>
    </w:p>
    <w:p w:rsidR="000B1BC5" w:rsidRDefault="000B1BC5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0B1BC5" w:rsidRDefault="000B1BC5">
      <w:pPr>
        <w:pageBreakBefore/>
        <w:jc w:val="center"/>
        <w:rPr>
          <w:rFonts w:ascii="Tahoma" w:hAnsi="Tahoma" w:cs="Tahoma"/>
          <w:b/>
          <w:color w:val="000000"/>
          <w:u w:val="single"/>
        </w:rPr>
      </w:pPr>
    </w:p>
    <w:p w:rsidR="000B1BC5" w:rsidRDefault="000B1BC5">
      <w:pPr>
        <w:jc w:val="center"/>
        <w:rPr>
          <w:rFonts w:ascii="Tahoma" w:hAnsi="Tahoma" w:cs="Tahoma"/>
          <w:b/>
          <w:color w:val="000000"/>
          <w:u w:val="single"/>
        </w:rPr>
      </w:pPr>
    </w:p>
    <w:p w:rsidR="000B1BC5" w:rsidRDefault="000B1BC5">
      <w:pPr>
        <w:jc w:val="center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 xml:space="preserve">ΟΙΚΟΝΟΜΙΚΗ ΠΡΟΣΦΟΡΑ </w:t>
      </w:r>
    </w:p>
    <w:p w:rsidR="000B1BC5" w:rsidRDefault="000B1BC5">
      <w:pPr>
        <w:jc w:val="center"/>
        <w:rPr>
          <w:rFonts w:ascii="Tahoma" w:hAnsi="Tahoma" w:cs="Tahoma"/>
          <w:b/>
          <w:color w:val="000000"/>
          <w:u w:val="single"/>
        </w:rPr>
      </w:pPr>
      <w:r>
        <w:rPr>
          <w:rFonts w:ascii="Tahoma" w:hAnsi="Tahoma" w:cs="Tahoma"/>
          <w:b/>
          <w:color w:val="000000"/>
          <w:u w:val="single"/>
        </w:rPr>
        <w:t>ΑΡΘΡΟΥ 2</w:t>
      </w:r>
    </w:p>
    <w:p w:rsidR="000B1BC5" w:rsidRDefault="000B1BC5">
      <w:pPr>
        <w:jc w:val="center"/>
        <w:rPr>
          <w:rFonts w:ascii="Tahoma" w:hAnsi="Tahoma" w:cs="Tahoma"/>
          <w:b/>
          <w:color w:val="000000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4"/>
        <w:gridCol w:w="3461"/>
        <w:gridCol w:w="1243"/>
        <w:gridCol w:w="2153"/>
        <w:gridCol w:w="1909"/>
      </w:tblGrid>
      <w:tr w:rsidR="000B1BC5">
        <w:tc>
          <w:tcPr>
            <w:tcW w:w="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1BC5" w:rsidRDefault="000B1BC5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Α/Α</w:t>
            </w:r>
          </w:p>
          <w:p w:rsidR="000B1BC5" w:rsidRDefault="000B1BC5">
            <w:pPr>
              <w:pStyle w:val="a8"/>
              <w:jc w:val="center"/>
            </w:pPr>
            <w:r>
              <w:rPr>
                <w:sz w:val="20"/>
                <w:szCs w:val="20"/>
              </w:rPr>
              <w:t>ΑΡΘΡΟΥ</w:t>
            </w:r>
          </w:p>
        </w:tc>
        <w:tc>
          <w:tcPr>
            <w:tcW w:w="34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1BC5" w:rsidRDefault="000B1BC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  <w:p w:rsidR="000B1BC5" w:rsidRDefault="000B1BC5">
            <w:pPr>
              <w:pStyle w:val="a8"/>
              <w:jc w:val="center"/>
            </w:pPr>
            <w:r>
              <w:rPr>
                <w:sz w:val="20"/>
                <w:szCs w:val="20"/>
              </w:rPr>
              <w:t>ΕΙΔΟΣ</w:t>
            </w:r>
          </w:p>
        </w:tc>
        <w:tc>
          <w:tcPr>
            <w:tcW w:w="12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1BC5" w:rsidRDefault="000B1BC5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ΠΟΣΟΤΗΤΑ</w:t>
            </w:r>
          </w:p>
          <w:p w:rsidR="000B1BC5" w:rsidRDefault="000B1BC5">
            <w:pPr>
              <w:pStyle w:val="a8"/>
              <w:jc w:val="center"/>
            </w:pPr>
            <w:r>
              <w:rPr>
                <w:sz w:val="20"/>
                <w:szCs w:val="20"/>
              </w:rPr>
              <w:t>(ΤΕΜ)</w:t>
            </w:r>
          </w:p>
        </w:tc>
        <w:tc>
          <w:tcPr>
            <w:tcW w:w="21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B1BC5" w:rsidRDefault="000B1BC5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ΠΡΟΣΦΕΡΟΜΕΝΗ ΤΙΜΗ/ΤΕΜ</w:t>
            </w:r>
          </w:p>
          <w:p w:rsidR="000B1BC5" w:rsidRDefault="000B1BC5">
            <w:pPr>
              <w:pStyle w:val="a8"/>
              <w:jc w:val="center"/>
            </w:pPr>
            <w:r>
              <w:rPr>
                <w:sz w:val="20"/>
                <w:szCs w:val="20"/>
              </w:rPr>
              <w:t>(€)</w:t>
            </w:r>
          </w:p>
        </w:tc>
        <w:tc>
          <w:tcPr>
            <w:tcW w:w="19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B1BC5" w:rsidRDefault="000B1BC5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ΣΥΝΟΛΟ ΑΡΘΡΟΥ</w:t>
            </w:r>
          </w:p>
          <w:p w:rsidR="000B1BC5" w:rsidRDefault="000B1BC5">
            <w:pPr>
              <w:pStyle w:val="a8"/>
              <w:jc w:val="center"/>
            </w:pPr>
            <w:r>
              <w:rPr>
                <w:sz w:val="20"/>
                <w:szCs w:val="20"/>
              </w:rPr>
              <w:t>(€)</w:t>
            </w:r>
          </w:p>
        </w:tc>
      </w:tr>
      <w:tr w:rsidR="000B1BC5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pStyle w:val="a8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snapToGrid w:val="0"/>
              <w:jc w:val="center"/>
              <w:rPr>
                <w:sz w:val="20"/>
                <w:szCs w:val="20"/>
              </w:rPr>
            </w:pPr>
            <w:r w:rsidRPr="00FB6EA3">
              <w:rPr>
                <w:sz w:val="20"/>
                <w:szCs w:val="20"/>
              </w:rPr>
              <w:t xml:space="preserve">ΟΧΗΜΑ </w:t>
            </w:r>
            <w:r>
              <w:rPr>
                <w:sz w:val="20"/>
                <w:szCs w:val="20"/>
              </w:rPr>
              <w:t>ΔΕΚΑ</w:t>
            </w:r>
            <w:r w:rsidRPr="00FB6EA3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10</w:t>
            </w:r>
            <w:r w:rsidRPr="00FB6EA3">
              <w:rPr>
                <w:sz w:val="20"/>
                <w:szCs w:val="20"/>
              </w:rPr>
              <w:t>) ΤΟΝΩΝ-(</w:t>
            </w: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t</w:t>
            </w:r>
            <w:r w:rsidRPr="00FB6EA3">
              <w:rPr>
                <w:sz w:val="20"/>
                <w:szCs w:val="20"/>
              </w:rPr>
              <w:t>)</w:t>
            </w:r>
          </w:p>
          <w:p w:rsidR="000B1BC5" w:rsidRDefault="000B1BC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 ΑΜΑΞΩΜΑ </w:t>
            </w:r>
            <w:r>
              <w:rPr>
                <w:i/>
                <w:iCs/>
                <w:sz w:val="20"/>
                <w:szCs w:val="20"/>
              </w:rPr>
              <w:t>ΧΩΡΟΥ ΕΠΟΠΤΕΥΟΜΕΝΗΣ ΧΡΗΣΗΣ</w:t>
            </w:r>
            <w:r>
              <w:rPr>
                <w:sz w:val="20"/>
                <w:szCs w:val="20"/>
              </w:rPr>
              <w:t xml:space="preserve"> (</w:t>
            </w:r>
            <w:r>
              <w:rPr>
                <w:i/>
                <w:iCs/>
                <w:sz w:val="20"/>
                <w:szCs w:val="20"/>
              </w:rPr>
              <w:t>ΧΕΧ</w:t>
            </w:r>
            <w:r>
              <w:rPr>
                <w:sz w:val="20"/>
                <w:szCs w:val="20"/>
              </w:rPr>
              <w:t>)</w:t>
            </w:r>
          </w:p>
          <w:p w:rsidR="000B1BC5" w:rsidRDefault="000B1BC5">
            <w:pPr>
              <w:snapToGrid w:val="0"/>
              <w:jc w:val="center"/>
            </w:pPr>
            <w:r>
              <w:rPr>
                <w:sz w:val="20"/>
                <w:szCs w:val="20"/>
              </w:rPr>
              <w:t>(συμπεριλαμβανομένου του ιατρικού εξοπλισμού, των επίπλων αμαξώματος, της γεννήτριας, της εκπαίδευσης χρηστών και όλων όσων αναφέρονται στις Τεχνικές Προδιαγραφές της Μελέτης)</w:t>
            </w: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pStyle w:val="a8"/>
              <w:snapToGrid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pStyle w:val="a8"/>
              <w:snapToGrid w:val="0"/>
              <w:jc w:val="center"/>
            </w:pPr>
            <w:r>
              <w:rPr>
                <w:sz w:val="20"/>
                <w:szCs w:val="20"/>
              </w:rPr>
              <w:t>.....................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pStyle w:val="a8"/>
              <w:snapToGrid w:val="0"/>
              <w:jc w:val="center"/>
            </w:pPr>
            <w:r>
              <w:rPr>
                <w:sz w:val="20"/>
                <w:szCs w:val="20"/>
              </w:rPr>
              <w:t>.....................</w:t>
            </w:r>
          </w:p>
        </w:tc>
      </w:tr>
      <w:tr w:rsidR="000B1BC5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pStyle w:val="a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ΦΠΑ 24% </w:t>
            </w:r>
          </w:p>
          <w:p w:rsidR="000B1BC5" w:rsidRDefault="000B1BC5">
            <w:pPr>
              <w:pStyle w:val="a8"/>
              <w:jc w:val="right"/>
            </w:pPr>
            <w:r>
              <w:rPr>
                <w:sz w:val="20"/>
                <w:szCs w:val="20"/>
              </w:rPr>
              <w:t>(€)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pStyle w:val="a8"/>
              <w:snapToGrid w:val="0"/>
              <w:jc w:val="center"/>
            </w:pPr>
            <w:r>
              <w:rPr>
                <w:sz w:val="20"/>
                <w:szCs w:val="20"/>
              </w:rPr>
              <w:t>.....................</w:t>
            </w:r>
          </w:p>
        </w:tc>
      </w:tr>
      <w:tr w:rsidR="000B1BC5">
        <w:tc>
          <w:tcPr>
            <w:tcW w:w="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pStyle w:val="a8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5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pStyle w:val="a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ΣΥΝΟΛΟ ΑΡΘΡΟΥ 2 </w:t>
            </w:r>
          </w:p>
          <w:p w:rsidR="000B1BC5" w:rsidRDefault="000B1BC5">
            <w:pPr>
              <w:pStyle w:val="a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(ΣΥΜΠ. ΦΠΑ 24%)</w:t>
            </w:r>
          </w:p>
          <w:p w:rsidR="000B1BC5" w:rsidRDefault="000B1BC5">
            <w:pPr>
              <w:pStyle w:val="a8"/>
              <w:jc w:val="right"/>
            </w:pPr>
            <w:r>
              <w:rPr>
                <w:sz w:val="20"/>
                <w:szCs w:val="20"/>
              </w:rPr>
              <w:t>(€)</w:t>
            </w:r>
          </w:p>
        </w:tc>
        <w:tc>
          <w:tcPr>
            <w:tcW w:w="19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0B1BC5" w:rsidRDefault="000B1BC5">
            <w:pPr>
              <w:pStyle w:val="a8"/>
              <w:snapToGrid w:val="0"/>
              <w:jc w:val="center"/>
            </w:pPr>
            <w:r>
              <w:rPr>
                <w:sz w:val="20"/>
                <w:szCs w:val="20"/>
              </w:rPr>
              <w:t>.....................</w:t>
            </w:r>
          </w:p>
        </w:tc>
      </w:tr>
    </w:tbl>
    <w:p w:rsidR="000B1BC5" w:rsidRDefault="000B1BC5">
      <w:pPr>
        <w:spacing w:line="276" w:lineRule="auto"/>
        <w:jc w:val="center"/>
      </w:pPr>
    </w:p>
    <w:p w:rsidR="000B1BC5" w:rsidRDefault="000B1BC5">
      <w:pPr>
        <w:spacing w:line="276" w:lineRule="auto"/>
        <w:jc w:val="center"/>
      </w:pPr>
    </w:p>
    <w:p w:rsidR="000B1BC5" w:rsidRDefault="000B1BC5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-Ο-</w:t>
      </w:r>
    </w:p>
    <w:p w:rsidR="000B1BC5" w:rsidRDefault="000B1BC5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ΠΡΟΣΦΕΡΩΝ</w:t>
      </w:r>
    </w:p>
    <w:p w:rsidR="000B1BC5" w:rsidRDefault="000B1BC5">
      <w:pPr>
        <w:spacing w:line="276" w:lineRule="auto"/>
        <w:jc w:val="center"/>
        <w:rPr>
          <w:b/>
          <w:bCs/>
          <w:sz w:val="22"/>
          <w:szCs w:val="22"/>
        </w:rPr>
      </w:pPr>
    </w:p>
    <w:p w:rsidR="000B1BC5" w:rsidRDefault="000B1BC5">
      <w:pPr>
        <w:spacing w:line="276" w:lineRule="auto"/>
        <w:jc w:val="center"/>
        <w:rPr>
          <w:b/>
          <w:bCs/>
          <w:sz w:val="22"/>
          <w:szCs w:val="22"/>
        </w:rPr>
      </w:pPr>
    </w:p>
    <w:p w:rsidR="000B1BC5" w:rsidRDefault="000B1BC5">
      <w:pPr>
        <w:spacing w:line="276" w:lineRule="auto"/>
        <w:jc w:val="center"/>
        <w:rPr>
          <w:b/>
          <w:bCs/>
          <w:spacing w:val="-5"/>
          <w:sz w:val="22"/>
          <w:szCs w:val="22"/>
        </w:rPr>
      </w:pPr>
      <w:r>
        <w:rPr>
          <w:b/>
          <w:bCs/>
          <w:sz w:val="22"/>
          <w:szCs w:val="22"/>
        </w:rPr>
        <w:t>(ΣΦΡΑΓΙΔΑ/ΥΠΟΓΡΑΦΗ)</w:t>
      </w:r>
    </w:p>
    <w:p w:rsidR="000B1BC5" w:rsidRDefault="000B1BC5">
      <w:pPr>
        <w:spacing w:line="276" w:lineRule="auto"/>
        <w:jc w:val="center"/>
        <w:rPr>
          <w:rFonts w:ascii="Tahoma" w:eastAsia="Tahoma" w:hAnsi="Tahoma" w:cs="Tahoma"/>
          <w:b/>
          <w:bCs/>
          <w:color w:val="000000"/>
          <w:spacing w:val="-5"/>
          <w:sz w:val="22"/>
          <w:szCs w:val="22"/>
        </w:rPr>
      </w:pPr>
      <w:r>
        <w:rPr>
          <w:b/>
          <w:bCs/>
          <w:spacing w:val="-5"/>
          <w:sz w:val="22"/>
          <w:szCs w:val="22"/>
        </w:rPr>
        <w:t>..............., ....../....../202</w:t>
      </w:r>
      <w:r w:rsidR="00FB6EA3">
        <w:rPr>
          <w:b/>
          <w:bCs/>
          <w:spacing w:val="-5"/>
          <w:sz w:val="22"/>
          <w:szCs w:val="22"/>
          <w:lang w:val="en-US"/>
        </w:rPr>
        <w:t>2</w:t>
      </w:r>
    </w:p>
    <w:p w:rsidR="000B1BC5" w:rsidRDefault="000B1BC5">
      <w:pPr>
        <w:spacing w:line="276" w:lineRule="auto"/>
        <w:jc w:val="right"/>
      </w:pPr>
      <w:r>
        <w:rPr>
          <w:rFonts w:ascii="Tahoma" w:eastAsia="Tahoma" w:hAnsi="Tahoma" w:cs="Tahoma"/>
          <w:b/>
          <w:bCs/>
          <w:color w:val="000000"/>
          <w:spacing w:val="-5"/>
          <w:sz w:val="22"/>
          <w:szCs w:val="22"/>
        </w:rPr>
        <w:t xml:space="preserve"> </w:t>
      </w:r>
    </w:p>
    <w:p w:rsidR="000B1BC5" w:rsidRDefault="000B1BC5">
      <w:pPr>
        <w:spacing w:line="276" w:lineRule="auto"/>
        <w:jc w:val="right"/>
      </w:pPr>
    </w:p>
    <w:p w:rsidR="000B1BC5" w:rsidRDefault="000B1BC5">
      <w:pPr>
        <w:spacing w:line="276" w:lineRule="auto"/>
        <w:jc w:val="right"/>
      </w:pPr>
    </w:p>
    <w:p w:rsidR="000B1BC5" w:rsidRDefault="000B1BC5">
      <w:pPr>
        <w:spacing w:line="276" w:lineRule="auto"/>
        <w:jc w:val="right"/>
      </w:pPr>
    </w:p>
    <w:p w:rsidR="000B1BC5" w:rsidRDefault="000B1BC5">
      <w:pPr>
        <w:spacing w:line="276" w:lineRule="auto"/>
        <w:jc w:val="right"/>
      </w:pPr>
    </w:p>
    <w:p w:rsidR="000B1BC5" w:rsidRDefault="000B1BC5">
      <w:pPr>
        <w:spacing w:line="276" w:lineRule="auto"/>
        <w:jc w:val="right"/>
      </w:pPr>
    </w:p>
    <w:p w:rsidR="000B1BC5" w:rsidRDefault="000B1BC5">
      <w:pPr>
        <w:spacing w:line="276" w:lineRule="auto"/>
        <w:jc w:val="right"/>
      </w:pPr>
    </w:p>
    <w:p w:rsidR="000B1BC5" w:rsidRDefault="000B1BC5">
      <w:pPr>
        <w:spacing w:line="276" w:lineRule="auto"/>
        <w:jc w:val="right"/>
      </w:pPr>
    </w:p>
    <w:p w:rsidR="000B1BC5" w:rsidRDefault="000B1BC5">
      <w:pPr>
        <w:spacing w:line="276" w:lineRule="auto"/>
        <w:jc w:val="right"/>
      </w:pPr>
    </w:p>
    <w:p w:rsidR="000B1BC5" w:rsidRDefault="000B1BC5">
      <w:pPr>
        <w:spacing w:line="276" w:lineRule="auto"/>
        <w:jc w:val="right"/>
      </w:pPr>
    </w:p>
    <w:p w:rsidR="000B1BC5" w:rsidRDefault="000B1BC5">
      <w:pPr>
        <w:spacing w:line="276" w:lineRule="auto"/>
        <w:jc w:val="right"/>
      </w:pPr>
    </w:p>
    <w:p w:rsidR="000B1BC5" w:rsidRDefault="000B1BC5">
      <w:pPr>
        <w:spacing w:line="276" w:lineRule="auto"/>
        <w:jc w:val="right"/>
      </w:pPr>
    </w:p>
    <w:p w:rsidR="000B1BC5" w:rsidRDefault="000B1BC5">
      <w:pPr>
        <w:spacing w:line="276" w:lineRule="auto"/>
        <w:jc w:val="right"/>
      </w:pPr>
    </w:p>
    <w:p w:rsidR="000B1BC5" w:rsidRDefault="000B1BC5">
      <w:pPr>
        <w:spacing w:line="276" w:lineRule="auto"/>
        <w:jc w:val="right"/>
      </w:pPr>
    </w:p>
    <w:p w:rsidR="000B1BC5" w:rsidRDefault="000B1BC5">
      <w:pPr>
        <w:spacing w:line="276" w:lineRule="auto"/>
        <w:jc w:val="right"/>
      </w:pPr>
    </w:p>
    <w:p w:rsidR="000B1BC5" w:rsidRDefault="000B1BC5">
      <w:pPr>
        <w:spacing w:line="276" w:lineRule="auto"/>
        <w:jc w:val="right"/>
      </w:pPr>
    </w:p>
    <w:p w:rsidR="000B1BC5" w:rsidRDefault="000B1BC5">
      <w:pPr>
        <w:spacing w:line="276" w:lineRule="auto"/>
        <w:jc w:val="right"/>
      </w:pPr>
    </w:p>
    <w:p w:rsidR="000B1BC5" w:rsidRDefault="000B1BC5">
      <w:pPr>
        <w:spacing w:line="276" w:lineRule="auto"/>
        <w:jc w:val="right"/>
      </w:pPr>
    </w:p>
    <w:p w:rsidR="000B1BC5" w:rsidRPr="00FB6EA3" w:rsidRDefault="000B1BC5" w:rsidP="00FB6EA3">
      <w:pPr>
        <w:spacing w:line="276" w:lineRule="auto"/>
        <w:rPr>
          <w:lang w:val="en-US"/>
        </w:rPr>
      </w:pPr>
    </w:p>
    <w:sectPr w:rsidR="000B1BC5" w:rsidRPr="00FB6EA3" w:rsidSect="00FB6EA3">
      <w:footerReference w:type="default" r:id="rId15"/>
      <w:pgSz w:w="11906" w:h="16838"/>
      <w:pgMar w:top="965" w:right="1134" w:bottom="1134" w:left="1134" w:header="403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1B5" w:rsidRDefault="000E51B5">
      <w:r>
        <w:separator/>
      </w:r>
    </w:p>
  </w:endnote>
  <w:endnote w:type="continuationSeparator" w:id="1">
    <w:p w:rsidR="000E51B5" w:rsidRDefault="000E5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A3" w:rsidRDefault="00FB6EA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A3" w:rsidRDefault="004F16E0">
    <w:pPr>
      <w:pStyle w:val="ab"/>
      <w:jc w:val="center"/>
    </w:pPr>
    <w:r>
      <w:rPr>
        <w:noProof/>
        <w:lang w:eastAsia="el-GR" w:bidi="ar-SA"/>
      </w:rPr>
      <w:drawing>
        <wp:inline distT="0" distB="0" distL="0" distR="0">
          <wp:extent cx="1685925" cy="638175"/>
          <wp:effectExtent l="19050" t="0" r="9525" b="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l-GR" w:bidi="ar-SA"/>
      </w:rPr>
      <w:drawing>
        <wp:inline distT="0" distB="0" distL="0" distR="0">
          <wp:extent cx="3152140" cy="733425"/>
          <wp:effectExtent l="19050" t="0" r="0" b="0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14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A3" w:rsidRDefault="00FB6EA3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A3" w:rsidRDefault="004F16E0" w:rsidP="00FB6EA3">
    <w:pPr>
      <w:pStyle w:val="aa"/>
    </w:pPr>
    <w:r>
      <w:rPr>
        <w:noProof/>
        <w:lang w:eastAsia="el-GR" w:bidi="ar-SA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2526665</wp:posOffset>
          </wp:positionH>
          <wp:positionV relativeFrom="paragraph">
            <wp:posOffset>61595</wp:posOffset>
          </wp:positionV>
          <wp:extent cx="3145155" cy="727710"/>
          <wp:effectExtent l="19050" t="0" r="0" b="0"/>
          <wp:wrapSquare wrapText="largest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5155" cy="72771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l-GR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672465</wp:posOffset>
          </wp:positionH>
          <wp:positionV relativeFrom="paragraph">
            <wp:posOffset>48895</wp:posOffset>
          </wp:positionV>
          <wp:extent cx="1681480" cy="633095"/>
          <wp:effectExtent l="19050" t="0" r="0" b="0"/>
          <wp:wrapSquare wrapText="largest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63309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B6EA3" w:rsidRDefault="00FB6EA3" w:rsidP="00FB6EA3">
    <w:pPr>
      <w:pStyle w:val="aa"/>
    </w:pPr>
  </w:p>
  <w:p w:rsidR="000F5D05" w:rsidRDefault="000F5D0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1B5" w:rsidRDefault="000E51B5">
      <w:r>
        <w:separator/>
      </w:r>
    </w:p>
  </w:footnote>
  <w:footnote w:type="continuationSeparator" w:id="1">
    <w:p w:rsidR="000E51B5" w:rsidRDefault="000E5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A3" w:rsidRDefault="00FB6EA3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A3" w:rsidRDefault="00FB6EA3">
    <w:pPr>
      <w:pStyle w:val="aa"/>
      <w:jc w:val="right"/>
    </w:pPr>
    <w:fldSimple w:instr=" PAGE   \* MERGEFORMAT ">
      <w:r w:rsidR="004F16E0">
        <w:rPr>
          <w:noProof/>
        </w:rPr>
        <w:t>4</w:t>
      </w:r>
    </w:fldSimple>
  </w:p>
  <w:p w:rsidR="00FB6EA3" w:rsidRPr="007B3BBB" w:rsidRDefault="00FB6EA3">
    <w:pPr>
      <w:pStyle w:val="aa"/>
      <w:tabs>
        <w:tab w:val="left" w:pos="0"/>
      </w:tabs>
      <w:jc w:val="right"/>
      <w:rPr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EA3" w:rsidRDefault="00FB6EA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0F5D05"/>
    <w:rsid w:val="000B1BC5"/>
    <w:rsid w:val="000E51B5"/>
    <w:rsid w:val="000F5D05"/>
    <w:rsid w:val="004F16E0"/>
    <w:rsid w:val="00FB6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Ευρετήριο"/>
    <w:basedOn w:val="a"/>
    <w:pPr>
      <w:suppressLineNumbers/>
    </w:pPr>
  </w:style>
  <w:style w:type="paragraph" w:customStyle="1" w:styleId="10">
    <w:name w:val="Απλό κείμενο1"/>
    <w:basedOn w:val="a"/>
    <w:rPr>
      <w:rFonts w:ascii="Courier New" w:eastAsia="Times New Roman" w:hAnsi="Courier New" w:cs="Courier New"/>
      <w:sz w:val="20"/>
      <w:szCs w:val="20"/>
      <w:lang/>
    </w:rPr>
  </w:style>
  <w:style w:type="paragraph" w:customStyle="1" w:styleId="a8">
    <w:name w:val="Περιεχόμενα πίνακα"/>
    <w:basedOn w:val="a"/>
    <w:pPr>
      <w:suppressLineNumbers/>
    </w:pPr>
  </w:style>
  <w:style w:type="paragraph" w:customStyle="1" w:styleId="a9">
    <w:name w:val="Επικεφαλίδα πίνακα"/>
    <w:basedOn w:val="a8"/>
    <w:pPr>
      <w:jc w:val="center"/>
    </w:pPr>
    <w:rPr>
      <w:b/>
      <w:bCs/>
    </w:rPr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footer"/>
    <w:basedOn w:val="a"/>
    <w:link w:val="Char"/>
    <w:uiPriority w:val="99"/>
    <w:unhideWhenUsed/>
    <w:rsid w:val="000F5D05"/>
    <w:pPr>
      <w:tabs>
        <w:tab w:val="center" w:pos="4153"/>
        <w:tab w:val="right" w:pos="8306"/>
      </w:tabs>
    </w:pPr>
    <w:rPr>
      <w:rFonts w:cs="Mangal"/>
      <w:szCs w:val="21"/>
    </w:rPr>
  </w:style>
  <w:style w:type="character" w:customStyle="1" w:styleId="Char">
    <w:name w:val="Υποσέλιδο Char"/>
    <w:link w:val="ab"/>
    <w:uiPriority w:val="99"/>
    <w:rsid w:val="000F5D05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moauser(not admin)</cp:lastModifiedBy>
  <cp:revision>2</cp:revision>
  <cp:lastPrinted>1601-01-01T00:00:00Z</cp:lastPrinted>
  <dcterms:created xsi:type="dcterms:W3CDTF">2022-04-15T10:24:00Z</dcterms:created>
  <dcterms:modified xsi:type="dcterms:W3CDTF">2022-04-15T10:24:00Z</dcterms:modified>
</cp:coreProperties>
</file>