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E9" w:rsidRPr="0044140C" w:rsidRDefault="00766EE9" w:rsidP="00766EE9">
      <w:pPr>
        <w:tabs>
          <w:tab w:val="left" w:pos="3706"/>
        </w:tabs>
        <w:spacing w:after="0"/>
        <w:rPr>
          <w:b/>
          <w:spacing w:val="20"/>
          <w:sz w:val="28"/>
          <w:szCs w:val="28"/>
          <w:u w:val="single"/>
        </w:rPr>
      </w:pPr>
      <w:r w:rsidRPr="0033032F">
        <w:rPr>
          <w:noProof/>
        </w:rPr>
        <w:drawing>
          <wp:inline distT="0" distB="0" distL="0" distR="0">
            <wp:extent cx="775902" cy="800100"/>
            <wp:effectExtent l="19050" t="0" r="5148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75" cy="80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B21">
        <w:rPr>
          <w:b/>
          <w:spacing w:val="20"/>
          <w:sz w:val="28"/>
          <w:szCs w:val="28"/>
        </w:rPr>
        <w:t xml:space="preserve"> </w:t>
      </w:r>
    </w:p>
    <w:p w:rsidR="00766EE9" w:rsidRPr="006B36F5" w:rsidRDefault="00766EE9" w:rsidP="00766EE9">
      <w:pPr>
        <w:spacing w:after="0" w:line="240" w:lineRule="auto"/>
        <w:rPr>
          <w:sz w:val="20"/>
          <w:szCs w:val="20"/>
        </w:rPr>
      </w:pPr>
      <w:r w:rsidRPr="006B36F5">
        <w:rPr>
          <w:sz w:val="20"/>
          <w:szCs w:val="20"/>
        </w:rPr>
        <w:t xml:space="preserve">ΕΛΛΗΝΙΚΗ  ΔΗΜΟΚΡΑΤΙΑ            </w:t>
      </w:r>
      <w:r w:rsidRPr="006B36F5">
        <w:rPr>
          <w:sz w:val="20"/>
          <w:szCs w:val="20"/>
        </w:rPr>
        <w:tab/>
      </w:r>
    </w:p>
    <w:p w:rsidR="00766EE9" w:rsidRPr="006B36F5" w:rsidRDefault="00766EE9" w:rsidP="00766EE9">
      <w:pPr>
        <w:spacing w:after="0" w:line="240" w:lineRule="auto"/>
        <w:rPr>
          <w:b/>
          <w:sz w:val="20"/>
          <w:szCs w:val="20"/>
        </w:rPr>
      </w:pPr>
      <w:r w:rsidRPr="006B36F5">
        <w:rPr>
          <w:sz w:val="20"/>
          <w:szCs w:val="20"/>
        </w:rPr>
        <w:t xml:space="preserve">ΝΟΜΟΣ ΑΤΤΙΚΗΣ                                                                             </w:t>
      </w:r>
    </w:p>
    <w:p w:rsidR="00766EE9" w:rsidRPr="006B36F5" w:rsidRDefault="00766EE9" w:rsidP="00766EE9">
      <w:pPr>
        <w:spacing w:after="0" w:line="240" w:lineRule="auto"/>
        <w:rPr>
          <w:sz w:val="20"/>
          <w:szCs w:val="20"/>
        </w:rPr>
      </w:pPr>
      <w:r w:rsidRPr="006B36F5">
        <w:rPr>
          <w:sz w:val="20"/>
          <w:szCs w:val="20"/>
        </w:rPr>
        <w:t xml:space="preserve">ΔΗΜΟΣ  ΑΘΗΝΑΙΩΝ                                                                             </w:t>
      </w:r>
    </w:p>
    <w:p w:rsidR="00766EE9" w:rsidRPr="006B36F5" w:rsidRDefault="00766EE9" w:rsidP="00766EE9">
      <w:pPr>
        <w:spacing w:after="0" w:line="240" w:lineRule="auto"/>
        <w:rPr>
          <w:sz w:val="20"/>
          <w:szCs w:val="20"/>
        </w:rPr>
      </w:pPr>
      <w:r w:rsidRPr="006B36F5">
        <w:rPr>
          <w:sz w:val="20"/>
          <w:szCs w:val="20"/>
        </w:rPr>
        <w:t>ΓΕΝΙΚΗ Δ/ΝΣΗ ΟΙΚΟΝΟΜΙΚΩΝ</w:t>
      </w:r>
    </w:p>
    <w:p w:rsidR="00766EE9" w:rsidRPr="006B36F5" w:rsidRDefault="00766EE9" w:rsidP="00766EE9">
      <w:pPr>
        <w:pStyle w:val="3"/>
        <w:rPr>
          <w:rFonts w:ascii="Calibri" w:hAnsi="Calibri"/>
          <w:sz w:val="20"/>
        </w:rPr>
      </w:pPr>
      <w:r w:rsidRPr="006B36F5">
        <w:rPr>
          <w:rFonts w:ascii="Calibri" w:hAnsi="Calibri"/>
          <w:sz w:val="20"/>
        </w:rPr>
        <w:t>Δ/ΝΣΗ ΠΡΟΜΗΘΕΙΩΝ ΚΑΙ ΑΠΟΘΗΚΩΝ</w:t>
      </w:r>
    </w:p>
    <w:p w:rsidR="00766EE9" w:rsidRPr="006B36F5" w:rsidRDefault="00766EE9" w:rsidP="00766EE9">
      <w:pPr>
        <w:spacing w:after="0" w:line="240" w:lineRule="auto"/>
        <w:rPr>
          <w:sz w:val="20"/>
          <w:szCs w:val="20"/>
        </w:rPr>
      </w:pPr>
      <w:r w:rsidRPr="006B36F5">
        <w:rPr>
          <w:sz w:val="20"/>
          <w:szCs w:val="20"/>
        </w:rPr>
        <w:t xml:space="preserve">ΤΜΗΜΑ  ΔΙΑΔΙΚΑΣΙΩΝ ΣΥΝΑΨΗΣ                                              </w:t>
      </w:r>
    </w:p>
    <w:p w:rsidR="00766EE9" w:rsidRDefault="00766EE9" w:rsidP="00766EE9">
      <w:pPr>
        <w:spacing w:after="0" w:line="240" w:lineRule="auto"/>
        <w:rPr>
          <w:rFonts w:cs="Arial"/>
          <w:b/>
          <w:bCs/>
          <w:spacing w:val="20"/>
          <w:u w:val="single"/>
        </w:rPr>
      </w:pPr>
      <w:r w:rsidRPr="006B36F5">
        <w:rPr>
          <w:sz w:val="20"/>
          <w:szCs w:val="20"/>
        </w:rPr>
        <w:t xml:space="preserve">ΔΗΜΟΣΙΩΝ ΣΥΜΒΑΣΕΩΝ         </w:t>
      </w:r>
      <w:r>
        <w:tab/>
      </w:r>
    </w:p>
    <w:p w:rsidR="00766EE9" w:rsidRDefault="00766EE9" w:rsidP="00766EE9">
      <w:pPr>
        <w:tabs>
          <w:tab w:val="left" w:pos="3706"/>
        </w:tabs>
        <w:spacing w:after="0"/>
        <w:jc w:val="center"/>
        <w:rPr>
          <w:rFonts w:cs="Arial"/>
          <w:b/>
          <w:bCs/>
          <w:spacing w:val="20"/>
          <w:u w:val="single"/>
        </w:rPr>
      </w:pPr>
      <w:r w:rsidRPr="007C5A88">
        <w:rPr>
          <w:rFonts w:cs="Arial"/>
          <w:b/>
          <w:bCs/>
          <w:spacing w:val="20"/>
          <w:u w:val="single"/>
        </w:rPr>
        <w:t>ΕΝΤΥΠΟ ΟΙΚΟΝΟΜΙΚΗΣ ΠΡΟΣΦΟΡΑΣ</w:t>
      </w:r>
    </w:p>
    <w:p w:rsidR="00766EE9" w:rsidRPr="000313D3" w:rsidRDefault="00766EE9" w:rsidP="00766EE9">
      <w:pPr>
        <w:tabs>
          <w:tab w:val="left" w:pos="3706"/>
        </w:tabs>
        <w:spacing w:after="0"/>
        <w:jc w:val="center"/>
        <w:rPr>
          <w:b/>
          <w:spacing w:val="20"/>
          <w:sz w:val="16"/>
          <w:szCs w:val="16"/>
          <w:u w:val="single"/>
        </w:rPr>
      </w:pPr>
    </w:p>
    <w:p w:rsidR="00766EE9" w:rsidRDefault="00766EE9" w:rsidP="00766EE9">
      <w:pPr>
        <w:tabs>
          <w:tab w:val="left" w:pos="3706"/>
        </w:tabs>
        <w:spacing w:after="0"/>
        <w:jc w:val="both"/>
        <w:rPr>
          <w:rFonts w:cs="Calibri"/>
          <w:sz w:val="20"/>
          <w:szCs w:val="20"/>
        </w:rPr>
      </w:pPr>
      <w:r w:rsidRPr="00B24FD1">
        <w:rPr>
          <w:rFonts w:cs="Calibri"/>
          <w:sz w:val="20"/>
          <w:szCs w:val="20"/>
        </w:rPr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B24FD1">
        <w:rPr>
          <w:rFonts w:cs="Calibri"/>
          <w:sz w:val="20"/>
          <w:szCs w:val="20"/>
        </w:rPr>
        <w:t>Ταχ</w:t>
      </w:r>
      <w:proofErr w:type="spellEnd"/>
      <w:r w:rsidRPr="00B24FD1">
        <w:rPr>
          <w:rFonts w:cs="Calibri"/>
          <w:sz w:val="20"/>
          <w:szCs w:val="20"/>
        </w:rPr>
        <w:t>/</w:t>
      </w:r>
      <w:proofErr w:type="spellStart"/>
      <w:r w:rsidRPr="00B24FD1">
        <w:rPr>
          <w:rFonts w:cs="Calibri"/>
          <w:sz w:val="20"/>
          <w:szCs w:val="20"/>
        </w:rPr>
        <w:t>κή</w:t>
      </w:r>
      <w:proofErr w:type="spellEnd"/>
      <w:r w:rsidRPr="00B24FD1">
        <w:rPr>
          <w:rFonts w:cs="Calibri"/>
          <w:sz w:val="20"/>
          <w:szCs w:val="20"/>
        </w:rPr>
        <w:t xml:space="preserve"> Δ/νση ………………………….……………………… </w:t>
      </w:r>
      <w:proofErr w:type="spellStart"/>
      <w:r w:rsidRPr="00B24FD1">
        <w:rPr>
          <w:rFonts w:cs="Calibri"/>
          <w:sz w:val="20"/>
          <w:szCs w:val="20"/>
        </w:rPr>
        <w:t>Τηλ</w:t>
      </w:r>
      <w:proofErr w:type="spellEnd"/>
      <w:r w:rsidRPr="00B24FD1">
        <w:rPr>
          <w:rFonts w:cs="Calibri"/>
          <w:sz w:val="20"/>
          <w:szCs w:val="20"/>
        </w:rPr>
        <w:t xml:space="preserve">. …….……………………,  </w:t>
      </w:r>
      <w:proofErr w:type="spellStart"/>
      <w:r w:rsidRPr="00B24FD1">
        <w:rPr>
          <w:rFonts w:cs="Calibri"/>
          <w:sz w:val="20"/>
          <w:szCs w:val="20"/>
        </w:rPr>
        <w:t>email</w:t>
      </w:r>
      <w:proofErr w:type="spellEnd"/>
      <w:r w:rsidRPr="00B24FD1">
        <w:rPr>
          <w:rFonts w:cs="Calibri"/>
          <w:sz w:val="20"/>
          <w:szCs w:val="20"/>
        </w:rPr>
        <w:t xml:space="preserve"> ……………………</w:t>
      </w:r>
      <w:r w:rsidRPr="00F11519">
        <w:rPr>
          <w:rFonts w:cs="Calibri"/>
          <w:sz w:val="20"/>
          <w:szCs w:val="20"/>
        </w:rPr>
        <w:t>,</w:t>
      </w:r>
      <w:r w:rsidRPr="00B24FD1">
        <w:rPr>
          <w:rFonts w:cs="Calibri"/>
          <w:sz w:val="20"/>
          <w:szCs w:val="20"/>
        </w:rPr>
        <w:t xml:space="preserve">   αφού έλαβα πλήρη γνώση των όρων </w:t>
      </w:r>
      <w:r>
        <w:rPr>
          <w:rFonts w:cs="Calibri"/>
          <w:sz w:val="20"/>
          <w:szCs w:val="20"/>
        </w:rPr>
        <w:t xml:space="preserve">της υπ’ </w:t>
      </w:r>
      <w:proofErr w:type="spellStart"/>
      <w:r>
        <w:rPr>
          <w:rFonts w:cs="Calibri"/>
          <w:sz w:val="20"/>
          <w:szCs w:val="20"/>
        </w:rPr>
        <w:t>αριθμ</w:t>
      </w:r>
      <w:proofErr w:type="spellEnd"/>
      <w:r>
        <w:rPr>
          <w:rFonts w:cs="Calibri"/>
          <w:sz w:val="20"/>
          <w:szCs w:val="20"/>
        </w:rPr>
        <w:t>. ………….</w:t>
      </w:r>
      <w:r w:rsidRPr="00B24FD1">
        <w:rPr>
          <w:rFonts w:cs="Calibri"/>
          <w:sz w:val="20"/>
          <w:szCs w:val="20"/>
        </w:rPr>
        <w:t xml:space="preserve"> Διακήρυξης και των </w:t>
      </w:r>
      <w:r>
        <w:rPr>
          <w:rFonts w:cs="Calibri"/>
          <w:sz w:val="20"/>
          <w:szCs w:val="20"/>
        </w:rPr>
        <w:t xml:space="preserve">Παραρτημάτων </w:t>
      </w:r>
      <w:r w:rsidRPr="00B24FD1">
        <w:rPr>
          <w:rFonts w:cs="Calibri"/>
          <w:sz w:val="20"/>
          <w:szCs w:val="20"/>
        </w:rPr>
        <w:t>αυτής, τους οποίους αποδέχομαι ανεπιφύλακτα, που αφορούν στην ηλεκτρονική διαδικασί</w:t>
      </w:r>
      <w:r>
        <w:rPr>
          <w:rFonts w:cs="Calibri"/>
          <w:sz w:val="20"/>
          <w:szCs w:val="20"/>
        </w:rPr>
        <w:t xml:space="preserve">α σύναψης δημόσιας σύμβασης κάτω </w:t>
      </w:r>
      <w:r w:rsidR="00622CFC">
        <w:rPr>
          <w:rFonts w:cs="Calibri"/>
          <w:sz w:val="20"/>
          <w:szCs w:val="20"/>
        </w:rPr>
        <w:t xml:space="preserve">των ορίων, </w:t>
      </w:r>
      <w:r w:rsidRPr="00B24FD1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με τίτλο </w:t>
      </w:r>
      <w:r w:rsidRPr="00B24FD1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«</w:t>
      </w:r>
      <w:r>
        <w:rPr>
          <w:rFonts w:cs="Calibri"/>
          <w:b/>
          <w:i/>
          <w:sz w:val="20"/>
          <w:szCs w:val="20"/>
        </w:rPr>
        <w:t>ΠΑΡΟΧΗ ΥΠΗΡΕΣΙΩΝ ΧΡΗΜΑΤΑΠΟΣΤΟΛΩΝ ΓΙΑ ΤΗΝ ΚΑΛΥΨΗ ΤΩΝ ΑΝΑΓΚΩΝ ΤΟΥ ΔΗΜΟΥ ΑΘΗΝΑΙΩΝ ΓΙΑ ΤΡΙΑΝΤΑ ΕΞΙ (36) ΜΗΝΕΣ</w:t>
      </w:r>
      <w:r w:rsidRPr="00A87DFA">
        <w:rPr>
          <w:rFonts w:cs="Calibri"/>
          <w:i/>
          <w:sz w:val="20"/>
          <w:szCs w:val="20"/>
        </w:rPr>
        <w:t>»</w:t>
      </w:r>
      <w:r>
        <w:rPr>
          <w:rFonts w:cs="Calibri"/>
          <w:i/>
          <w:sz w:val="20"/>
          <w:szCs w:val="20"/>
        </w:rPr>
        <w:t xml:space="preserve"> , </w:t>
      </w:r>
      <w:r>
        <w:rPr>
          <w:rFonts w:cs="Calibri"/>
          <w:sz w:val="20"/>
          <w:szCs w:val="20"/>
        </w:rPr>
        <w:t>προσφέρω την</w:t>
      </w:r>
      <w:r w:rsidRPr="00B24FD1">
        <w:rPr>
          <w:rFonts w:cs="Calibri"/>
          <w:sz w:val="20"/>
          <w:szCs w:val="20"/>
        </w:rPr>
        <w:t xml:space="preserve"> παρακάτω </w:t>
      </w:r>
      <w:r>
        <w:rPr>
          <w:rFonts w:cs="Calibri"/>
          <w:sz w:val="20"/>
          <w:szCs w:val="20"/>
        </w:rPr>
        <w:t>τιμή για τις ακόλουθες εργασίες</w:t>
      </w:r>
      <w:r w:rsidRPr="00B24FD1">
        <w:rPr>
          <w:rFonts w:cs="Calibr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1186"/>
        <w:gridCol w:w="988"/>
        <w:gridCol w:w="1173"/>
        <w:gridCol w:w="994"/>
        <w:gridCol w:w="1464"/>
        <w:gridCol w:w="738"/>
        <w:gridCol w:w="1433"/>
      </w:tblGrid>
      <w:tr w:rsidR="00766EE9" w:rsidRPr="001F512E" w:rsidTr="0072107C">
        <w:tc>
          <w:tcPr>
            <w:tcW w:w="612" w:type="dxa"/>
            <w:shd w:val="clear" w:color="auto" w:fill="auto"/>
          </w:tcPr>
          <w:p w:rsidR="00766EE9" w:rsidRPr="001F512E" w:rsidRDefault="00766EE9" w:rsidP="0072107C">
            <w:pPr>
              <w:rPr>
                <w:sz w:val="20"/>
              </w:rPr>
            </w:pPr>
          </w:p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 xml:space="preserve">Α/Α </w:t>
            </w:r>
          </w:p>
        </w:tc>
        <w:tc>
          <w:tcPr>
            <w:tcW w:w="1310" w:type="dxa"/>
            <w:shd w:val="clear" w:color="auto" w:fill="auto"/>
          </w:tcPr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 xml:space="preserve">      </w:t>
            </w:r>
          </w:p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 xml:space="preserve"> ΧΩΡΟΣ</w:t>
            </w:r>
          </w:p>
        </w:tc>
        <w:tc>
          <w:tcPr>
            <w:tcW w:w="1094" w:type="dxa"/>
            <w:shd w:val="clear" w:color="auto" w:fill="auto"/>
          </w:tcPr>
          <w:p w:rsidR="00766EE9" w:rsidRPr="001F512E" w:rsidRDefault="00766EE9" w:rsidP="0072107C">
            <w:pPr>
              <w:rPr>
                <w:sz w:val="20"/>
              </w:rPr>
            </w:pPr>
          </w:p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>ΠΕΡΙΟΧΗ</w:t>
            </w:r>
          </w:p>
        </w:tc>
        <w:tc>
          <w:tcPr>
            <w:tcW w:w="1310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  <w:r w:rsidRPr="001F512E">
              <w:rPr>
                <w:sz w:val="20"/>
              </w:rPr>
              <w:t>ΑΝΩΤΑΤΟΣ</w:t>
            </w:r>
          </w:p>
          <w:p w:rsidR="00766EE9" w:rsidRPr="001F512E" w:rsidRDefault="00766EE9" w:rsidP="0072107C">
            <w:pPr>
              <w:jc w:val="center"/>
              <w:rPr>
                <w:sz w:val="20"/>
              </w:rPr>
            </w:pPr>
            <w:r w:rsidRPr="001F512E">
              <w:rPr>
                <w:sz w:val="20"/>
              </w:rPr>
              <w:t>ΑΡΙΘΜΟΣ</w:t>
            </w:r>
          </w:p>
          <w:p w:rsidR="00766EE9" w:rsidRPr="001F512E" w:rsidRDefault="00766EE9" w:rsidP="0072107C">
            <w:pPr>
              <w:jc w:val="center"/>
              <w:rPr>
                <w:sz w:val="20"/>
              </w:rPr>
            </w:pPr>
            <w:r w:rsidRPr="001F512E">
              <w:rPr>
                <w:sz w:val="20"/>
              </w:rPr>
              <w:t>ΧΡ/ΛΩΝ</w:t>
            </w:r>
          </w:p>
        </w:tc>
        <w:tc>
          <w:tcPr>
            <w:tcW w:w="1185" w:type="dxa"/>
            <w:shd w:val="clear" w:color="auto" w:fill="auto"/>
          </w:tcPr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 xml:space="preserve">ΜΕΓΙΣΤΗ ΤΙΜΗ ΑΝΑ      </w:t>
            </w:r>
          </w:p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 xml:space="preserve">  ΧΡ/ΛΗ €</w:t>
            </w:r>
          </w:p>
        </w:tc>
        <w:tc>
          <w:tcPr>
            <w:tcW w:w="1685" w:type="dxa"/>
            <w:shd w:val="clear" w:color="auto" w:fill="auto"/>
          </w:tcPr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>ΕΚΤΙΜΩΜΕΝΗ ΑΞΙΑ€</w:t>
            </w:r>
          </w:p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 xml:space="preserve">  (Χωρίς ΦΠΑ </w:t>
            </w:r>
          </w:p>
        </w:tc>
        <w:tc>
          <w:tcPr>
            <w:tcW w:w="1134" w:type="dxa"/>
            <w:shd w:val="clear" w:color="auto" w:fill="auto"/>
          </w:tcPr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 xml:space="preserve"> ΦΠΑ 24%</w:t>
            </w:r>
          </w:p>
        </w:tc>
        <w:tc>
          <w:tcPr>
            <w:tcW w:w="1559" w:type="dxa"/>
            <w:shd w:val="clear" w:color="auto" w:fill="auto"/>
          </w:tcPr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 xml:space="preserve">ΕΚΤΙΜΩΜΕΝΗ ΑΞΙΑ€ </w:t>
            </w:r>
          </w:p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>(Με ΦΠΑ 24%</w:t>
            </w:r>
          </w:p>
        </w:tc>
      </w:tr>
      <w:tr w:rsidR="00766EE9" w:rsidRPr="001F512E" w:rsidTr="0072107C">
        <w:tc>
          <w:tcPr>
            <w:tcW w:w="612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  <w:r w:rsidRPr="001F512E">
              <w:rPr>
                <w:sz w:val="20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766EE9" w:rsidRPr="001F512E" w:rsidRDefault="00766EE9" w:rsidP="0072107C">
            <w:pPr>
              <w:rPr>
                <w:color w:val="000000"/>
                <w:sz w:val="20"/>
              </w:rPr>
            </w:pPr>
            <w:r w:rsidRPr="001F512E">
              <w:rPr>
                <w:color w:val="000000"/>
                <w:sz w:val="20"/>
              </w:rPr>
              <w:t>Α' Κοιμητήριο Αθηνών</w:t>
            </w:r>
          </w:p>
        </w:tc>
        <w:tc>
          <w:tcPr>
            <w:tcW w:w="1094" w:type="dxa"/>
            <w:shd w:val="clear" w:color="auto" w:fill="auto"/>
          </w:tcPr>
          <w:p w:rsidR="00766EE9" w:rsidRPr="001F512E" w:rsidRDefault="00766EE9" w:rsidP="0072107C">
            <w:pPr>
              <w:rPr>
                <w:sz w:val="20"/>
              </w:rPr>
            </w:pPr>
          </w:p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>ΑΘΗΝΑ</w:t>
            </w:r>
          </w:p>
        </w:tc>
        <w:tc>
          <w:tcPr>
            <w:tcW w:w="1310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2775F8" w:rsidRDefault="00766EE9" w:rsidP="0072107C">
            <w:pPr>
              <w:jc w:val="center"/>
              <w:rPr>
                <w:sz w:val="20"/>
              </w:rPr>
            </w:pPr>
            <w:r w:rsidRPr="002775F8">
              <w:rPr>
                <w:sz w:val="20"/>
              </w:rPr>
              <w:t xml:space="preserve">900 </w:t>
            </w:r>
          </w:p>
          <w:p w:rsidR="00766EE9" w:rsidRPr="003F171F" w:rsidRDefault="00766EE9" w:rsidP="0072107C">
            <w:pPr>
              <w:jc w:val="center"/>
              <w:rPr>
                <w:b/>
                <w:sz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</w:tc>
      </w:tr>
      <w:tr w:rsidR="00766EE9" w:rsidRPr="001F512E" w:rsidTr="0072107C">
        <w:tc>
          <w:tcPr>
            <w:tcW w:w="612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  <w:r w:rsidRPr="001F512E">
              <w:rPr>
                <w:sz w:val="20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:rsidR="00766EE9" w:rsidRPr="001F512E" w:rsidRDefault="00766EE9" w:rsidP="0072107C">
            <w:pPr>
              <w:rPr>
                <w:color w:val="000000"/>
                <w:sz w:val="20"/>
              </w:rPr>
            </w:pPr>
            <w:r w:rsidRPr="001F512E">
              <w:rPr>
                <w:color w:val="000000"/>
                <w:sz w:val="20"/>
              </w:rPr>
              <w:t>Β' Κοιμητήριο Αθηνών</w:t>
            </w:r>
          </w:p>
        </w:tc>
        <w:tc>
          <w:tcPr>
            <w:tcW w:w="1094" w:type="dxa"/>
            <w:shd w:val="clear" w:color="auto" w:fill="auto"/>
          </w:tcPr>
          <w:p w:rsidR="00766EE9" w:rsidRPr="001F512E" w:rsidRDefault="00766EE9" w:rsidP="0072107C">
            <w:pPr>
              <w:rPr>
                <w:sz w:val="20"/>
              </w:rPr>
            </w:pPr>
          </w:p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>ΑΘΗΝΑ</w:t>
            </w:r>
          </w:p>
        </w:tc>
        <w:tc>
          <w:tcPr>
            <w:tcW w:w="1310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  <w:rPr>
                <w:sz w:val="20"/>
              </w:rPr>
            </w:pPr>
            <w:r w:rsidRPr="001F512E">
              <w:rPr>
                <w:sz w:val="20"/>
              </w:rPr>
              <w:t>900</w:t>
            </w:r>
          </w:p>
        </w:tc>
        <w:tc>
          <w:tcPr>
            <w:tcW w:w="1185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</w:pPr>
          </w:p>
        </w:tc>
      </w:tr>
      <w:tr w:rsidR="00766EE9" w:rsidRPr="001F512E" w:rsidTr="0072107C">
        <w:tc>
          <w:tcPr>
            <w:tcW w:w="612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  <w:r w:rsidRPr="001F512E">
              <w:rPr>
                <w:sz w:val="20"/>
              </w:rPr>
              <w:t>3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766EE9" w:rsidRPr="001F512E" w:rsidRDefault="00766EE9" w:rsidP="0072107C">
            <w:pPr>
              <w:rPr>
                <w:color w:val="000000"/>
                <w:sz w:val="20"/>
              </w:rPr>
            </w:pPr>
            <w:r w:rsidRPr="001F512E">
              <w:rPr>
                <w:color w:val="000000"/>
                <w:sz w:val="20"/>
              </w:rPr>
              <w:t>Γ' Κοιμητήριο Αθηνών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:rsidR="00766EE9" w:rsidRPr="001F512E" w:rsidRDefault="00766EE9" w:rsidP="0072107C">
            <w:pPr>
              <w:rPr>
                <w:sz w:val="20"/>
              </w:rPr>
            </w:pPr>
          </w:p>
          <w:p w:rsidR="00766EE9" w:rsidRPr="001F512E" w:rsidRDefault="00766EE9" w:rsidP="0072107C">
            <w:pPr>
              <w:rPr>
                <w:sz w:val="20"/>
              </w:rPr>
            </w:pPr>
            <w:r w:rsidRPr="001F512E">
              <w:rPr>
                <w:sz w:val="20"/>
              </w:rPr>
              <w:t>ΝΙΚΑΙΑ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  <w:rPr>
                <w:sz w:val="20"/>
              </w:rPr>
            </w:pPr>
            <w:r w:rsidRPr="001F512E">
              <w:rPr>
                <w:sz w:val="20"/>
              </w:rPr>
              <w:t>900</w:t>
            </w:r>
          </w:p>
        </w:tc>
        <w:tc>
          <w:tcPr>
            <w:tcW w:w="1185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  <w:p w:rsidR="00766EE9" w:rsidRPr="001F512E" w:rsidRDefault="00766EE9" w:rsidP="0072107C">
            <w:pPr>
              <w:jc w:val="center"/>
            </w:pPr>
          </w:p>
        </w:tc>
      </w:tr>
      <w:tr w:rsidR="00766EE9" w:rsidRPr="001F512E" w:rsidTr="0072107C">
        <w:tc>
          <w:tcPr>
            <w:tcW w:w="612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766EE9" w:rsidRPr="001F512E" w:rsidRDefault="00766EE9" w:rsidP="0072107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Δημοτική Αστυνομία 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:rsidR="00766EE9" w:rsidRPr="001F512E" w:rsidRDefault="00766EE9" w:rsidP="0072107C">
            <w:pPr>
              <w:rPr>
                <w:sz w:val="20"/>
              </w:rPr>
            </w:pPr>
            <w:r>
              <w:rPr>
                <w:sz w:val="20"/>
              </w:rPr>
              <w:t>ΑΘΗΝΑ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85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66EE9" w:rsidRPr="001F512E" w:rsidRDefault="00766EE9" w:rsidP="0072107C">
            <w:pPr>
              <w:jc w:val="center"/>
              <w:rPr>
                <w:sz w:val="20"/>
              </w:rPr>
            </w:pPr>
          </w:p>
        </w:tc>
      </w:tr>
      <w:tr w:rsidR="00766EE9" w:rsidRPr="001F512E" w:rsidTr="0072107C">
        <w:tc>
          <w:tcPr>
            <w:tcW w:w="612" w:type="dxa"/>
            <w:shd w:val="clear" w:color="auto" w:fill="auto"/>
          </w:tcPr>
          <w:p w:rsidR="00766EE9" w:rsidRPr="001F512E" w:rsidRDefault="00766EE9" w:rsidP="0072107C"/>
        </w:tc>
        <w:tc>
          <w:tcPr>
            <w:tcW w:w="1310" w:type="dxa"/>
            <w:tcBorders>
              <w:right w:val="nil"/>
            </w:tcBorders>
            <w:shd w:val="clear" w:color="auto" w:fill="auto"/>
          </w:tcPr>
          <w:p w:rsidR="00766EE9" w:rsidRPr="001F512E" w:rsidRDefault="00766EE9" w:rsidP="0072107C">
            <w:pPr>
              <w:rPr>
                <w:b/>
              </w:rPr>
            </w:pPr>
            <w:r w:rsidRPr="001F512E">
              <w:rPr>
                <w:b/>
              </w:rPr>
              <w:t>ΣΥΝΟΛΑ:</w:t>
            </w:r>
          </w:p>
        </w:tc>
        <w:tc>
          <w:tcPr>
            <w:tcW w:w="10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6EE9" w:rsidRPr="001F512E" w:rsidRDefault="00766EE9" w:rsidP="0072107C"/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EE9" w:rsidRPr="001F512E" w:rsidRDefault="00766EE9" w:rsidP="007210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3600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</w:tcPr>
          <w:p w:rsidR="00766EE9" w:rsidRPr="001F512E" w:rsidRDefault="00766EE9" w:rsidP="007210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</w:p>
        </w:tc>
        <w:tc>
          <w:tcPr>
            <w:tcW w:w="1685" w:type="dxa"/>
            <w:shd w:val="clear" w:color="auto" w:fill="auto"/>
          </w:tcPr>
          <w:p w:rsidR="00766EE9" w:rsidRPr="001F512E" w:rsidRDefault="00766EE9" w:rsidP="0072107C">
            <w:pPr>
              <w:rPr>
                <w:b/>
                <w:color w:val="000000"/>
                <w:sz w:val="20"/>
              </w:rPr>
            </w:pPr>
            <w:r w:rsidRPr="001F512E">
              <w:rPr>
                <w:b/>
                <w:color w:val="000000"/>
                <w:sz w:val="20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766EE9" w:rsidRPr="001F512E" w:rsidRDefault="00766EE9" w:rsidP="0072107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66EE9" w:rsidRPr="001F512E" w:rsidRDefault="00766EE9" w:rsidP="0072107C">
            <w:pPr>
              <w:rPr>
                <w:b/>
                <w:color w:val="000000"/>
                <w:sz w:val="20"/>
              </w:rPr>
            </w:pPr>
            <w:r w:rsidRPr="001F512E">
              <w:rPr>
                <w:b/>
                <w:color w:val="000000"/>
                <w:sz w:val="20"/>
              </w:rPr>
              <w:t xml:space="preserve">     </w:t>
            </w:r>
          </w:p>
        </w:tc>
      </w:tr>
    </w:tbl>
    <w:p w:rsidR="00766EE9" w:rsidRPr="003F0F93" w:rsidRDefault="00766EE9" w:rsidP="00766EE9">
      <w:pPr>
        <w:tabs>
          <w:tab w:val="left" w:pos="3706"/>
        </w:tabs>
        <w:spacing w:after="0"/>
        <w:rPr>
          <w:spacing w:val="20"/>
          <w:sz w:val="28"/>
          <w:szCs w:val="28"/>
          <w:u w:val="single"/>
        </w:rPr>
      </w:pPr>
    </w:p>
    <w:p w:rsidR="00766EE9" w:rsidRDefault="00766EE9" w:rsidP="00766EE9">
      <w:pPr>
        <w:pStyle w:val="1"/>
        <w:spacing w:before="0"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958C1">
        <w:rPr>
          <w:rFonts w:ascii="Times New Roman" w:hAnsi="Times New Roman" w:cs="Times New Roman"/>
          <w:color w:val="000000" w:themeColor="text1"/>
          <w:sz w:val="20"/>
          <w:szCs w:val="20"/>
        </w:rPr>
        <w:t>Ημερομηνία:...................</w:t>
      </w:r>
    </w:p>
    <w:p w:rsidR="00766EE9" w:rsidRDefault="00766EE9" w:rsidP="00766EE9">
      <w:pPr>
        <w:ind w:left="50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</w:t>
      </w:r>
    </w:p>
    <w:p w:rsidR="00704279" w:rsidRDefault="00704279" w:rsidP="00766EE9">
      <w:pPr>
        <w:ind w:left="50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</w:t>
      </w:r>
      <w:r w:rsidR="00766EE9">
        <w:rPr>
          <w:color w:val="000000" w:themeColor="text1"/>
          <w:sz w:val="20"/>
          <w:szCs w:val="20"/>
        </w:rPr>
        <w:t xml:space="preserve"> Υπογραφή&amp; Σφραγίδα</w:t>
      </w:r>
    </w:p>
    <w:p w:rsidR="00766EE9" w:rsidRDefault="00766EE9" w:rsidP="00766EE9">
      <w:pPr>
        <w:ind w:left="50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</w:t>
      </w:r>
      <w:r w:rsidRPr="003958C1">
        <w:rPr>
          <w:color w:val="000000" w:themeColor="text1"/>
          <w:sz w:val="20"/>
          <w:szCs w:val="20"/>
        </w:rPr>
        <w:t>Για τον οικονομικό φορέα</w:t>
      </w:r>
    </w:p>
    <w:sectPr w:rsidR="00766EE9" w:rsidSect="00DC7A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66EE9"/>
    <w:rsid w:val="00092288"/>
    <w:rsid w:val="001B140C"/>
    <w:rsid w:val="00534730"/>
    <w:rsid w:val="00622CFC"/>
    <w:rsid w:val="00704279"/>
    <w:rsid w:val="00766EE9"/>
    <w:rsid w:val="008C1C4C"/>
    <w:rsid w:val="00DC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E9"/>
    <w:rPr>
      <w:rFonts w:ascii="Calibri" w:eastAsia="Times New Roman" w:hAnsi="Calibri" w:cs="Times New Roman"/>
      <w:lang w:eastAsia="el-GR"/>
    </w:rPr>
  </w:style>
  <w:style w:type="paragraph" w:styleId="3">
    <w:name w:val="heading 3"/>
    <w:basedOn w:val="a"/>
    <w:next w:val="a0"/>
    <w:link w:val="3Char"/>
    <w:uiPriority w:val="9"/>
    <w:qFormat/>
    <w:rsid w:val="00766EE9"/>
    <w:pPr>
      <w:keepNext/>
      <w:suppressAutoHyphens/>
      <w:spacing w:after="0" w:line="240" w:lineRule="auto"/>
      <w:outlineLvl w:val="2"/>
    </w:pPr>
    <w:rPr>
      <w:rFonts w:ascii="Times New Roman" w:hAnsi="Times New Roman"/>
      <w:kern w:val="1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Επικεφαλίδα 3 Char"/>
    <w:basedOn w:val="a1"/>
    <w:link w:val="3"/>
    <w:uiPriority w:val="9"/>
    <w:rsid w:val="00766EE9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customStyle="1" w:styleId="1">
    <w:name w:val="Χωρίς διάστιχο1"/>
    <w:qFormat/>
    <w:rsid w:val="00766EE9"/>
    <w:pPr>
      <w:suppressAutoHyphens/>
      <w:spacing w:before="120" w:after="120" w:line="240" w:lineRule="auto"/>
    </w:pPr>
    <w:rPr>
      <w:rFonts w:ascii="Calibri" w:eastAsia="Arial Unicode MS" w:hAnsi="Calibri" w:cs="Calibri"/>
      <w:color w:val="00000A"/>
      <w:sz w:val="24"/>
      <w:szCs w:val="24"/>
      <w:lang w:eastAsia="zh-CN"/>
    </w:rPr>
  </w:style>
  <w:style w:type="paragraph" w:styleId="a0">
    <w:name w:val="Body Text"/>
    <w:basedOn w:val="a"/>
    <w:link w:val="Char"/>
    <w:uiPriority w:val="99"/>
    <w:semiHidden/>
    <w:unhideWhenUsed/>
    <w:rsid w:val="00766EE9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766EE9"/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3</cp:revision>
  <dcterms:created xsi:type="dcterms:W3CDTF">2022-12-09T11:35:00Z</dcterms:created>
  <dcterms:modified xsi:type="dcterms:W3CDTF">2022-12-12T08:31:00Z</dcterms:modified>
</cp:coreProperties>
</file>